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5CC2" w14:textId="1F5A5AD2" w:rsidR="005E18CB" w:rsidRPr="00FD4B0F" w:rsidRDefault="009D71E8" w:rsidP="00FD4B0F">
      <w:pPr>
        <w:pStyle w:val="Heading1"/>
        <w:rPr>
          <w:sz w:val="32"/>
          <w:szCs w:val="32"/>
        </w:rPr>
      </w:pPr>
      <w:bookmarkStart w:id="0" w:name="_Toc400361362"/>
      <w:bookmarkStart w:id="1" w:name="_Toc443397153"/>
      <w:bookmarkStart w:id="2" w:name="_Toc357771638"/>
      <w:bookmarkStart w:id="3" w:name="_Toc346793416"/>
      <w:bookmarkStart w:id="4" w:name="_Toc328122777"/>
      <w:r w:rsidRPr="19E80240">
        <w:rPr>
          <w:sz w:val="32"/>
          <w:szCs w:val="32"/>
        </w:rPr>
        <w:t>Pupil premium strategy statement</w:t>
      </w:r>
      <w:r w:rsidR="2D5174C2" w:rsidRPr="19E80240">
        <w:rPr>
          <w:sz w:val="32"/>
          <w:szCs w:val="32"/>
        </w:rPr>
        <w:t xml:space="preserve">: </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26D37E1" w:rsidRPr="19E80240">
        <w:rPr>
          <w:sz w:val="32"/>
          <w:szCs w:val="32"/>
        </w:rPr>
        <w:t>L</w:t>
      </w:r>
      <w:r w:rsidR="3A046D77" w:rsidRPr="19E80240">
        <w:rPr>
          <w:sz w:val="32"/>
          <w:szCs w:val="32"/>
        </w:rPr>
        <w:t xml:space="preserve">earning </w:t>
      </w:r>
      <w:r w:rsidR="5EEBA321" w:rsidRPr="19E80240">
        <w:rPr>
          <w:sz w:val="32"/>
          <w:szCs w:val="32"/>
        </w:rPr>
        <w:t>Academy</w:t>
      </w:r>
      <w:r w:rsidR="41E00792" w:rsidRPr="19E80240">
        <w:rPr>
          <w:sz w:val="32"/>
          <w:szCs w:val="32"/>
        </w:rPr>
        <w:t xml:space="preserve"> partnership SW</w:t>
      </w:r>
      <w:r w:rsidR="00FD4B0F" w:rsidRPr="19E80240">
        <w:rPr>
          <w:sz w:val="32"/>
          <w:szCs w:val="32"/>
        </w:rPr>
        <w:t xml:space="preserve">:  2024_25 Evaluation </w:t>
      </w:r>
    </w:p>
    <w:p w14:paraId="16B48015" w14:textId="0DF3D30A" w:rsidR="00E66558" w:rsidRDefault="009D71E8" w:rsidP="0E31B3FC">
      <w:pPr>
        <w:rPr>
          <w:b/>
          <w:bCs/>
        </w:rPr>
      </w:pPr>
      <w:r>
        <w:t xml:space="preserve">This statement details our school’s use of pupil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8E28DC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38E28DC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08239F58" w:rsidR="002940F3" w:rsidRPr="00293200" w:rsidRDefault="0E4CAA5D" w:rsidP="7ACF60B9">
            <w:pPr>
              <w:pStyle w:val="TableRow"/>
              <w:ind w:left="0"/>
            </w:pPr>
            <w:r w:rsidRPr="00293200">
              <w:t>2,</w:t>
            </w:r>
            <w:r w:rsidR="00293200" w:rsidRPr="00293200">
              <w:t>506</w:t>
            </w:r>
          </w:p>
        </w:tc>
      </w:tr>
      <w:tr w:rsidR="002940F3" w14:paraId="2A7D54BD" w14:textId="77777777" w:rsidTr="38E28DC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62049D50" w:rsidR="002940F3" w:rsidRPr="00293200" w:rsidRDefault="002940F3" w:rsidP="7ACF60B9">
            <w:pPr>
              <w:pStyle w:val="TableRow"/>
              <w:ind w:left="0"/>
            </w:pPr>
          </w:p>
        </w:tc>
      </w:tr>
      <w:tr w:rsidR="002940F3" w14:paraId="2A7D54C0" w14:textId="77777777" w:rsidTr="38E28DC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1721F959" w:rsidR="002940F3" w:rsidRDefault="294B0468" w:rsidP="0E31B3FC">
            <w:pPr>
              <w:pStyle w:val="TableRow"/>
              <w:ind w:left="0"/>
            </w:pPr>
            <w:r>
              <w:fldChar w:fldCharType="begin"/>
            </w:r>
            <w:r>
              <w:instrText xml:space="preserve"> PAGE </w:instrText>
            </w:r>
            <w:r>
              <w:fldChar w:fldCharType="separate"/>
            </w:r>
            <w:r w:rsidR="38E28DC7">
              <w:t>9</w:t>
            </w:r>
            <w:r>
              <w:fldChar w:fldCharType="end"/>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690C43C5" w:rsidR="002940F3" w:rsidRDefault="009B77C7">
            <w:pPr>
              <w:pStyle w:val="TableRow"/>
            </w:pPr>
            <w:r>
              <w:t xml:space="preserve">3 years </w:t>
            </w:r>
            <w:r w:rsidR="5D83DD75">
              <w:t>(2024-2027)</w:t>
            </w:r>
          </w:p>
        </w:tc>
      </w:tr>
      <w:tr w:rsidR="002940F3" w14:paraId="2A7D54C3" w14:textId="77777777" w:rsidTr="38E28DC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3C5FD" w14:textId="273EFAB1" w:rsidR="002940F3" w:rsidRDefault="009B77C7">
            <w:pPr>
              <w:pStyle w:val="TableRow"/>
            </w:pPr>
            <w:r>
              <w:t>31</w:t>
            </w:r>
            <w:r w:rsidRPr="7ACF60B9">
              <w:rPr>
                <w:vertAlign w:val="superscript"/>
              </w:rPr>
              <w:t>st</w:t>
            </w:r>
            <w:r>
              <w:t xml:space="preserve"> September 2024</w:t>
            </w:r>
          </w:p>
          <w:p w14:paraId="2A7D54C2" w14:textId="3569C02F" w:rsidR="002940F3" w:rsidRDefault="2693C96B">
            <w:pPr>
              <w:pStyle w:val="TableRow"/>
            </w:pPr>
            <w:r>
              <w:t>Updated July ‘25</w:t>
            </w:r>
          </w:p>
        </w:tc>
      </w:tr>
      <w:tr w:rsidR="002940F3" w14:paraId="2A7D54C6" w14:textId="77777777" w:rsidTr="38E28DC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0D8FB1D9" w:rsidR="002940F3" w:rsidRDefault="009B77C7">
            <w:pPr>
              <w:pStyle w:val="TableRow"/>
            </w:pPr>
            <w:r>
              <w:t>1</w:t>
            </w:r>
            <w:r w:rsidRPr="009B77C7">
              <w:rPr>
                <w:vertAlign w:val="superscript"/>
              </w:rPr>
              <w:t>st</w:t>
            </w:r>
            <w:r>
              <w:t xml:space="preserve"> December 2025</w:t>
            </w:r>
          </w:p>
        </w:tc>
      </w:tr>
      <w:tr w:rsidR="002940F3" w14:paraId="2A7D54C9" w14:textId="77777777" w:rsidTr="38E28DC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6E7BA5E2" w:rsidR="002940F3" w:rsidRDefault="009B77C7">
            <w:pPr>
              <w:pStyle w:val="TableRow"/>
            </w:pPr>
            <w:r>
              <w:t>Miss Tracey Cleverly</w:t>
            </w:r>
          </w:p>
        </w:tc>
      </w:tr>
      <w:tr w:rsidR="002940F3" w14:paraId="2A7D54CC" w14:textId="77777777" w:rsidTr="38E28DC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06FF711F" w:rsidR="002940F3" w:rsidRDefault="009B77C7">
            <w:pPr>
              <w:pStyle w:val="TableRow"/>
            </w:pPr>
            <w:r>
              <w:t>Mrs Evie Semmens</w:t>
            </w:r>
          </w:p>
        </w:tc>
      </w:tr>
      <w:tr w:rsidR="002940F3" w14:paraId="2A7D54CF" w14:textId="77777777" w:rsidTr="38E28DC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05E9A830" w:rsidR="002940F3" w:rsidRDefault="009B77C7">
            <w:pPr>
              <w:pStyle w:val="TableRow"/>
            </w:pPr>
            <w:r>
              <w:t>Mrs Jo Tisdall</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ACF60B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7ACF60B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9E6C5" w14:textId="01D86CDA" w:rsidR="00E66558" w:rsidRPr="00F0005E" w:rsidRDefault="009D71E8" w:rsidP="7ACF60B9">
            <w:pPr>
              <w:pStyle w:val="TableRow"/>
            </w:pPr>
            <w:r w:rsidRPr="00F0005E">
              <w:t>£</w:t>
            </w:r>
            <w:r w:rsidR="00F0005E" w:rsidRPr="00F0005E">
              <w:t>684,780</w:t>
            </w:r>
          </w:p>
          <w:p w14:paraId="532CFAC3" w14:textId="77777777" w:rsidR="00AD3B19" w:rsidRPr="00F0005E" w:rsidRDefault="00AD3B19" w:rsidP="7ACF60B9">
            <w:pPr>
              <w:pStyle w:val="TableRow"/>
            </w:pPr>
          </w:p>
          <w:p w14:paraId="3C6299AC" w14:textId="14F7210A" w:rsidR="00AD3B19" w:rsidRPr="00F0005E" w:rsidRDefault="00AD3B19" w:rsidP="7ACF60B9">
            <w:pPr>
              <w:pStyle w:val="TableRow"/>
            </w:pPr>
            <w:r w:rsidRPr="00F0005E">
              <w:t xml:space="preserve">Amount per pupil </w:t>
            </w:r>
          </w:p>
          <w:p w14:paraId="2A7D54D8" w14:textId="77708C71" w:rsidR="00AC4799" w:rsidRPr="00371F41" w:rsidRDefault="00AC4799" w:rsidP="7ACF60B9">
            <w:pPr>
              <w:pStyle w:val="TableRow"/>
              <w:rPr>
                <w:highlight w:val="yellow"/>
              </w:rPr>
            </w:pPr>
            <w:r w:rsidRPr="00F0005E">
              <w:t>To £1,</w:t>
            </w:r>
            <w:r w:rsidR="008C1761">
              <w:t>5</w:t>
            </w:r>
            <w:r w:rsidRPr="00F0005E">
              <w:t>15</w:t>
            </w:r>
          </w:p>
        </w:tc>
      </w:tr>
      <w:tr w:rsidR="00E66558" w14:paraId="2A7D54DC" w14:textId="77777777" w:rsidTr="7ACF60B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2A06EF70" w:rsidR="00E66558" w:rsidRPr="00371F41" w:rsidRDefault="009D71E8" w:rsidP="0E31B3FC">
            <w:pPr>
              <w:pStyle w:val="TableRow"/>
            </w:pPr>
            <w:r>
              <w:t>£</w:t>
            </w:r>
            <w:r w:rsidR="62086434">
              <w:t>0.00</w:t>
            </w:r>
          </w:p>
        </w:tc>
      </w:tr>
      <w:tr w:rsidR="00E66558" w14:paraId="2A7D54DF" w14:textId="77777777" w:rsidTr="7ACF60B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53778EAF" w:rsidR="00E66558" w:rsidRPr="00371F41" w:rsidRDefault="009D71E8" w:rsidP="0E31B3FC">
            <w:pPr>
              <w:pStyle w:val="TableRow"/>
            </w:pPr>
            <w:r>
              <w:t>£</w:t>
            </w:r>
            <w:r w:rsidR="009B77C7">
              <w:t>0.00</w:t>
            </w:r>
          </w:p>
        </w:tc>
      </w:tr>
      <w:tr w:rsidR="00E66558" w14:paraId="2A7D54E3" w14:textId="77777777" w:rsidTr="7ACF60B9">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741F3430" w:rsidR="00E66558" w:rsidRPr="00371F41" w:rsidRDefault="009D71E8" w:rsidP="0E31B3FC">
            <w:pPr>
              <w:pStyle w:val="TableRow"/>
            </w:pPr>
            <w:r>
              <w:t>£</w:t>
            </w:r>
            <w:r w:rsidR="333568E4">
              <w:t xml:space="preserve"> </w:t>
            </w:r>
            <w:r w:rsidR="00F0005E">
              <w:t>684,780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5110845D">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258AE" w14:textId="6DC94496" w:rsidR="00E66558" w:rsidRDefault="2AFD6009" w:rsidP="5110845D">
            <w:pPr>
              <w:jc w:val="both"/>
            </w:pPr>
            <w:r w:rsidRPr="5110845D">
              <w:rPr>
                <w:rFonts w:eastAsia="Arial" w:cs="Arial"/>
                <w:i/>
                <w:iCs/>
                <w:color w:val="000000" w:themeColor="text1"/>
              </w:rPr>
              <w:t>Our School Trust is committed to ensuring that every disadvantaged pupil receives the best possible education and that gaps in outcomes are closed in all key outcomes. We want our disadvantaged pupils to flourish in all aspects of their educati</w:t>
            </w:r>
            <w:r w:rsidR="672F8052" w:rsidRPr="5110845D">
              <w:rPr>
                <w:rFonts w:eastAsia="Arial" w:cs="Arial"/>
                <w:i/>
                <w:iCs/>
                <w:color w:val="000000" w:themeColor="text1"/>
              </w:rPr>
              <w:t xml:space="preserve">on, with social mobility and sense of belonging as core foundations to this. </w:t>
            </w:r>
            <w:r w:rsidRPr="5110845D">
              <w:rPr>
                <w:rFonts w:eastAsia="Arial" w:cs="Arial"/>
                <w:i/>
                <w:iCs/>
                <w:color w:val="000000" w:themeColor="text1"/>
              </w:rPr>
              <w:t xml:space="preserve"> </w:t>
            </w:r>
            <w:r w:rsidR="6CADB35E" w:rsidRPr="5110845D">
              <w:rPr>
                <w:rFonts w:eastAsia="Arial" w:cs="Arial"/>
                <w:i/>
                <w:iCs/>
                <w:color w:val="000000" w:themeColor="text1"/>
              </w:rPr>
              <w:t xml:space="preserve">We do this by investing in people enabling every child to be taught by the very best teachers so that we can achieve social change and all children </w:t>
            </w:r>
            <w:bookmarkStart w:id="16" w:name="_Int_tWawgDPx"/>
            <w:proofErr w:type="gramStart"/>
            <w:r w:rsidR="6CADB35E" w:rsidRPr="5110845D">
              <w:rPr>
                <w:rFonts w:eastAsia="Arial" w:cs="Arial"/>
                <w:i/>
                <w:iCs/>
                <w:color w:val="000000" w:themeColor="text1"/>
              </w:rPr>
              <w:t>flourish</w:t>
            </w:r>
            <w:bookmarkEnd w:id="16"/>
            <w:proofErr w:type="gramEnd"/>
            <w:r w:rsidR="6CADB35E" w:rsidRPr="5110845D">
              <w:rPr>
                <w:rFonts w:eastAsia="Arial" w:cs="Arial"/>
                <w:i/>
                <w:iCs/>
                <w:color w:val="000000" w:themeColor="text1"/>
              </w:rPr>
              <w:t>.</w:t>
            </w:r>
            <w:r w:rsidR="6CADB35E" w:rsidRPr="5110845D">
              <w:rPr>
                <w:rFonts w:eastAsia="Arial" w:cs="Arial"/>
              </w:rPr>
              <w:t xml:space="preserve"> </w:t>
            </w:r>
          </w:p>
          <w:p w14:paraId="72BB5371" w14:textId="7C8C8D6E" w:rsidR="00E66558" w:rsidRDefault="2AFD6009" w:rsidP="5110845D">
            <w:pPr>
              <w:jc w:val="both"/>
            </w:pPr>
            <w:r w:rsidRPr="5110845D">
              <w:rPr>
                <w:rFonts w:eastAsia="Arial" w:cs="Arial"/>
                <w:i/>
                <w:iCs/>
                <w:color w:val="000000" w:themeColor="text1"/>
              </w:rPr>
              <w:t xml:space="preserve">The disruption children and young people have faced to their education during the pandemic has been extensive nationally and will likely continue to have profound consequences. Attainment and educational progress particularly for those disadvantaged has been affected, but so too has their emotional and social development. </w:t>
            </w:r>
          </w:p>
          <w:p w14:paraId="3648894C" w14:textId="7821858B" w:rsidR="00E66558" w:rsidRDefault="2AFD6009" w:rsidP="5110845D">
            <w:pPr>
              <w:jc w:val="both"/>
              <w:rPr>
                <w:rFonts w:eastAsia="Arial" w:cs="Arial"/>
                <w:i/>
                <w:iCs/>
                <w:color w:val="000000" w:themeColor="text1"/>
              </w:rPr>
            </w:pPr>
            <w:r w:rsidRPr="5110845D">
              <w:rPr>
                <w:rFonts w:eastAsia="Arial" w:cs="Arial"/>
                <w:i/>
                <w:iCs/>
                <w:color w:val="000000" w:themeColor="text1"/>
              </w:rPr>
              <w:t xml:space="preserve">This pupil premium strategy plan aims to close the considerable gaps in attainment </w:t>
            </w:r>
            <w:proofErr w:type="gramStart"/>
            <w:r w:rsidRPr="5110845D">
              <w:rPr>
                <w:rFonts w:eastAsia="Arial" w:cs="Arial"/>
                <w:i/>
                <w:iCs/>
                <w:color w:val="000000" w:themeColor="text1"/>
              </w:rPr>
              <w:t>as a result of</w:t>
            </w:r>
            <w:proofErr w:type="gramEnd"/>
            <w:r w:rsidRPr="5110845D">
              <w:rPr>
                <w:rFonts w:eastAsia="Arial" w:cs="Arial"/>
                <w:i/>
                <w:iCs/>
                <w:color w:val="000000" w:themeColor="text1"/>
              </w:rPr>
              <w:t xml:space="preserve"> the pandemic and mitigate the </w:t>
            </w:r>
            <w:r w:rsidR="57A7231C" w:rsidRPr="5110845D">
              <w:rPr>
                <w:rFonts w:eastAsia="Arial" w:cs="Arial"/>
                <w:i/>
                <w:iCs/>
                <w:color w:val="000000" w:themeColor="text1"/>
              </w:rPr>
              <w:t xml:space="preserve">continued </w:t>
            </w:r>
            <w:r w:rsidRPr="5110845D">
              <w:rPr>
                <w:rFonts w:eastAsia="Arial" w:cs="Arial"/>
                <w:i/>
                <w:iCs/>
                <w:color w:val="000000" w:themeColor="text1"/>
              </w:rPr>
              <w:t>impact of the pandemic on children’s lives.</w:t>
            </w:r>
          </w:p>
          <w:p w14:paraId="1D8234D9" w14:textId="6E4AB614" w:rsidR="00E66558" w:rsidRDefault="2AFD6009" w:rsidP="5110845D">
            <w:pPr>
              <w:jc w:val="both"/>
            </w:pPr>
            <w:r w:rsidRPr="5110845D">
              <w:rPr>
                <w:rFonts w:eastAsia="Arial" w:cs="Arial"/>
                <w:i/>
                <w:iCs/>
                <w:color w:val="000000" w:themeColor="text1"/>
              </w:rPr>
              <w:t xml:space="preserve">The key principles of this strategy plan </w:t>
            </w:r>
            <w:proofErr w:type="gramStart"/>
            <w:r w:rsidRPr="5110845D">
              <w:rPr>
                <w:rFonts w:eastAsia="Arial" w:cs="Arial"/>
                <w:i/>
                <w:iCs/>
                <w:color w:val="000000" w:themeColor="text1"/>
              </w:rPr>
              <w:t>is</w:t>
            </w:r>
            <w:proofErr w:type="gramEnd"/>
            <w:r w:rsidRPr="5110845D">
              <w:rPr>
                <w:rFonts w:eastAsia="Arial" w:cs="Arial"/>
                <w:i/>
                <w:iCs/>
                <w:color w:val="000000" w:themeColor="text1"/>
              </w:rPr>
              <w:t xml:space="preserve"> to build sustainable, long-term support </w:t>
            </w:r>
            <w:proofErr w:type="gramStart"/>
            <w:r w:rsidRPr="5110845D">
              <w:rPr>
                <w:rFonts w:eastAsia="Arial" w:cs="Arial"/>
                <w:i/>
                <w:iCs/>
                <w:color w:val="000000" w:themeColor="text1"/>
              </w:rPr>
              <w:t>in order to</w:t>
            </w:r>
            <w:proofErr w:type="gramEnd"/>
            <w:r w:rsidRPr="5110845D">
              <w:rPr>
                <w:rFonts w:eastAsia="Arial" w:cs="Arial"/>
                <w:i/>
                <w:iCs/>
                <w:color w:val="000000" w:themeColor="text1"/>
              </w:rPr>
              <w:t xml:space="preserve"> overcome the barriers of:</w:t>
            </w:r>
          </w:p>
          <w:p w14:paraId="781BFDDD" w14:textId="329AB067" w:rsidR="00E66558" w:rsidRDefault="55C0BD6E" w:rsidP="0E31B3FC">
            <w:pPr>
              <w:pStyle w:val="ListParagraph"/>
              <w:numPr>
                <w:ilvl w:val="0"/>
                <w:numId w:val="4"/>
              </w:numPr>
              <w:spacing w:after="0"/>
              <w:rPr>
                <w:rFonts w:eastAsia="Arial" w:cs="Arial"/>
                <w:i/>
                <w:iCs/>
                <w:color w:val="0D0D0D" w:themeColor="text1" w:themeTint="F2"/>
              </w:rPr>
            </w:pPr>
            <w:r w:rsidRPr="0E31B3FC">
              <w:rPr>
                <w:rFonts w:eastAsia="Arial" w:cs="Arial"/>
                <w:i/>
                <w:iCs/>
                <w:color w:val="0D0D0D" w:themeColor="text1" w:themeTint="F2"/>
              </w:rPr>
              <w:t xml:space="preserve">Achieving well in the cornerstones of English and Maths, as part of the broad, academic and knowledge rich curriculum. </w:t>
            </w:r>
          </w:p>
          <w:p w14:paraId="30A83FC4" w14:textId="55E468E1" w:rsidR="00E66558" w:rsidRDefault="30D46AA1" w:rsidP="0E31B3FC">
            <w:pPr>
              <w:pStyle w:val="ListParagraph"/>
              <w:numPr>
                <w:ilvl w:val="0"/>
                <w:numId w:val="4"/>
              </w:numPr>
              <w:spacing w:after="0"/>
              <w:rPr>
                <w:rFonts w:eastAsia="Arial" w:cs="Arial"/>
                <w:i/>
                <w:iCs/>
                <w:color w:val="0D0D0D" w:themeColor="text1" w:themeTint="F2"/>
              </w:rPr>
            </w:pPr>
            <w:r w:rsidRPr="0E31B3FC">
              <w:rPr>
                <w:rFonts w:eastAsia="Arial" w:cs="Arial"/>
                <w:i/>
                <w:iCs/>
                <w:color w:val="0D0D0D" w:themeColor="text1" w:themeTint="F2"/>
              </w:rPr>
              <w:t xml:space="preserve">Good attendance for all pupils, which contributes to their overall academic and emotional wellbeing. </w:t>
            </w:r>
          </w:p>
          <w:p w14:paraId="2A7D54E9" w14:textId="60AEC28A" w:rsidR="00E66558" w:rsidRDefault="30D46AA1" w:rsidP="0E31B3FC">
            <w:pPr>
              <w:pStyle w:val="ListParagraph"/>
              <w:spacing w:after="0"/>
              <w:rPr>
                <w:rFonts w:eastAsia="Arial" w:cs="Arial"/>
                <w:i/>
                <w:iCs/>
                <w:color w:val="0D0D0D" w:themeColor="text1" w:themeTint="F2"/>
              </w:rPr>
            </w:pPr>
            <w:r w:rsidRPr="0E31B3FC">
              <w:rPr>
                <w:rFonts w:eastAsia="Arial" w:cs="Arial"/>
                <w:i/>
                <w:iCs/>
                <w:color w:val="0D0D0D" w:themeColor="text1" w:themeTint="F2"/>
              </w:rPr>
              <w:t>Social, emotional and mental health needs of pupils.</w:t>
            </w:r>
          </w:p>
        </w:tc>
      </w:tr>
    </w:tbl>
    <w:p w14:paraId="237CCEEE" w14:textId="1B6B9F38" w:rsidR="00E66558" w:rsidRDefault="00E66558">
      <w:pPr>
        <w:pStyle w:val="Heading2"/>
        <w:spacing w:before="600"/>
      </w:pPr>
    </w:p>
    <w:p w14:paraId="00A77EDE" w14:textId="3554DB92" w:rsidR="00E66558" w:rsidRDefault="00E66558" w:rsidP="0E31B3FC"/>
    <w:p w14:paraId="5046D076" w14:textId="3F15E9CD" w:rsidR="27E5CF31" w:rsidRDefault="27E5CF31">
      <w:r>
        <w:br w:type="page"/>
      </w:r>
    </w:p>
    <w:p w14:paraId="07465A07" w14:textId="30817996" w:rsidR="00E66558" w:rsidRDefault="00E66558">
      <w:pPr>
        <w:pStyle w:val="Heading2"/>
        <w:spacing w:before="600"/>
      </w:pPr>
    </w:p>
    <w:p w14:paraId="2A7D54EB" w14:textId="4BF44B1B"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Layout w:type="fixed"/>
        <w:tblCellMar>
          <w:left w:w="10" w:type="dxa"/>
          <w:right w:w="10" w:type="dxa"/>
        </w:tblCellMar>
        <w:tblLook w:val="04A0" w:firstRow="1" w:lastRow="0" w:firstColumn="1" w:lastColumn="0" w:noHBand="0" w:noVBand="1"/>
      </w:tblPr>
      <w:tblGrid>
        <w:gridCol w:w="1555"/>
        <w:gridCol w:w="7931"/>
      </w:tblGrid>
      <w:tr w:rsidR="00E66558" w14:paraId="2A7D54EF" w14:textId="77777777" w:rsidTr="0E31B3F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E31B3F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8097A" w14:textId="60C53301" w:rsidR="00E66558" w:rsidRDefault="009B77C7">
            <w:pPr>
              <w:pStyle w:val="TableRowCentered"/>
              <w:jc w:val="left"/>
              <w:rPr>
                <w:b/>
                <w:bCs/>
                <w:sz w:val="22"/>
                <w:szCs w:val="22"/>
              </w:rPr>
            </w:pPr>
            <w:r w:rsidRPr="00076A07">
              <w:rPr>
                <w:b/>
                <w:bCs/>
                <w:sz w:val="22"/>
                <w:szCs w:val="22"/>
              </w:rPr>
              <w:t xml:space="preserve">Widening gaps for younger eligible pupils (EYFS and KS1) in early reading and overall outcomes, linked to increasing need in communication and language. </w:t>
            </w:r>
          </w:p>
          <w:p w14:paraId="140EE1EE" w14:textId="79CC93AB" w:rsidR="009B77C7" w:rsidRPr="00076A07" w:rsidRDefault="009B77C7" w:rsidP="0E31B3FC">
            <w:pPr>
              <w:pStyle w:val="TableRowCentered"/>
              <w:ind w:left="0"/>
              <w:jc w:val="left"/>
              <w:rPr>
                <w:sz w:val="22"/>
                <w:szCs w:val="22"/>
              </w:rPr>
            </w:pPr>
            <w:r w:rsidRPr="0E31B3FC">
              <w:rPr>
                <w:b/>
                <w:bCs/>
                <w:sz w:val="22"/>
                <w:szCs w:val="22"/>
              </w:rPr>
              <w:t>2022-23</w:t>
            </w:r>
            <w:r w:rsidRPr="0E31B3FC">
              <w:rPr>
                <w:sz w:val="22"/>
                <w:szCs w:val="22"/>
              </w:rPr>
              <w:t xml:space="preserve">   </w:t>
            </w:r>
          </w:p>
          <w:p w14:paraId="2DA76EB6" w14:textId="4705EB59" w:rsidR="009B77C7" w:rsidRPr="00076A07" w:rsidRDefault="009B77C7" w:rsidP="0E31B3FC">
            <w:pPr>
              <w:pStyle w:val="TableRowCentered"/>
              <w:numPr>
                <w:ilvl w:val="0"/>
                <w:numId w:val="7"/>
              </w:numPr>
              <w:jc w:val="left"/>
              <w:rPr>
                <w:sz w:val="22"/>
                <w:szCs w:val="22"/>
              </w:rPr>
            </w:pPr>
            <w:r w:rsidRPr="0E31B3FC">
              <w:rPr>
                <w:sz w:val="22"/>
                <w:szCs w:val="22"/>
              </w:rPr>
              <w:t xml:space="preserve">GLD all 78%/ pp 56%       </w:t>
            </w:r>
            <w:r w:rsidR="7EECE167" w:rsidRPr="0E31B3FC">
              <w:rPr>
                <w:sz w:val="22"/>
                <w:szCs w:val="22"/>
              </w:rPr>
              <w:t xml:space="preserve">                 </w:t>
            </w:r>
            <w:r w:rsidRPr="0E31B3FC">
              <w:rPr>
                <w:sz w:val="22"/>
                <w:szCs w:val="22"/>
              </w:rPr>
              <w:t>22% gap</w:t>
            </w:r>
          </w:p>
          <w:p w14:paraId="30539187" w14:textId="6D844885" w:rsidR="009B77C7" w:rsidRPr="00076A07" w:rsidRDefault="009B77C7" w:rsidP="0E31B3FC">
            <w:pPr>
              <w:pStyle w:val="TableRowCentered"/>
              <w:numPr>
                <w:ilvl w:val="0"/>
                <w:numId w:val="7"/>
              </w:numPr>
              <w:jc w:val="left"/>
              <w:rPr>
                <w:sz w:val="22"/>
                <w:szCs w:val="22"/>
              </w:rPr>
            </w:pPr>
            <w:r w:rsidRPr="0E31B3FC">
              <w:rPr>
                <w:sz w:val="22"/>
                <w:szCs w:val="22"/>
              </w:rPr>
              <w:t xml:space="preserve">Y1 </w:t>
            </w:r>
            <w:proofErr w:type="gramStart"/>
            <w:r w:rsidRPr="0E31B3FC">
              <w:rPr>
                <w:sz w:val="22"/>
                <w:szCs w:val="22"/>
              </w:rPr>
              <w:t>PSC  all</w:t>
            </w:r>
            <w:proofErr w:type="gramEnd"/>
            <w:r w:rsidRPr="0E31B3FC">
              <w:rPr>
                <w:sz w:val="22"/>
                <w:szCs w:val="22"/>
              </w:rPr>
              <w:t xml:space="preserve"> 87%/ pp 81%                  6% gap</w:t>
            </w:r>
          </w:p>
          <w:p w14:paraId="2A7D54F1" w14:textId="2C995F57" w:rsidR="00076A07" w:rsidRPr="00076A07" w:rsidRDefault="00487766" w:rsidP="0E31B3FC">
            <w:pPr>
              <w:pStyle w:val="TableRowCentered"/>
              <w:numPr>
                <w:ilvl w:val="0"/>
                <w:numId w:val="7"/>
              </w:numPr>
              <w:jc w:val="left"/>
              <w:rPr>
                <w:sz w:val="22"/>
                <w:szCs w:val="22"/>
              </w:rPr>
            </w:pPr>
            <w:r w:rsidRPr="0E31B3FC">
              <w:rPr>
                <w:sz w:val="22"/>
                <w:szCs w:val="22"/>
              </w:rPr>
              <w:t>Y2 Reading all 65%/ pp 47%            18% gap</w:t>
            </w:r>
          </w:p>
        </w:tc>
      </w:tr>
      <w:tr w:rsidR="00E66558" w14:paraId="2A7D54F5" w14:textId="77777777" w:rsidTr="0E31B3F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5E076" w14:textId="2BF32CF9" w:rsidR="009B77C7" w:rsidRPr="00076A07" w:rsidRDefault="009B77C7" w:rsidP="009B77C7">
            <w:pPr>
              <w:pStyle w:val="TableRowCentered"/>
              <w:jc w:val="left"/>
              <w:rPr>
                <w:b/>
                <w:bCs/>
                <w:sz w:val="22"/>
                <w:szCs w:val="22"/>
              </w:rPr>
            </w:pPr>
            <w:r w:rsidRPr="00076A07">
              <w:rPr>
                <w:b/>
                <w:bCs/>
                <w:sz w:val="22"/>
                <w:szCs w:val="22"/>
              </w:rPr>
              <w:t>Wide Writing gaps for eligible pupils, especially in KS1</w:t>
            </w:r>
          </w:p>
          <w:p w14:paraId="2716EEB6" w14:textId="58D9C290" w:rsidR="00076A07" w:rsidRPr="00076A07" w:rsidRDefault="009B77C7" w:rsidP="009B77C7">
            <w:pPr>
              <w:pStyle w:val="TableRowCentered"/>
              <w:jc w:val="left"/>
              <w:rPr>
                <w:sz w:val="22"/>
                <w:szCs w:val="22"/>
              </w:rPr>
            </w:pPr>
            <w:r w:rsidRPr="0E31B3FC">
              <w:rPr>
                <w:b/>
                <w:bCs/>
                <w:sz w:val="22"/>
                <w:szCs w:val="22"/>
              </w:rPr>
              <w:t>2022-23</w:t>
            </w:r>
            <w:r w:rsidRPr="0E31B3FC">
              <w:rPr>
                <w:sz w:val="22"/>
                <w:szCs w:val="22"/>
              </w:rPr>
              <w:t xml:space="preserve">   </w:t>
            </w:r>
          </w:p>
          <w:p w14:paraId="50C07619" w14:textId="77777777" w:rsidR="009B77C7" w:rsidRPr="00076A07" w:rsidRDefault="009B77C7" w:rsidP="0E31B3FC">
            <w:pPr>
              <w:pStyle w:val="TableRowCentered"/>
              <w:numPr>
                <w:ilvl w:val="0"/>
                <w:numId w:val="6"/>
              </w:numPr>
              <w:jc w:val="left"/>
              <w:rPr>
                <w:sz w:val="22"/>
                <w:szCs w:val="22"/>
              </w:rPr>
            </w:pPr>
            <w:r w:rsidRPr="0E31B3FC">
              <w:rPr>
                <w:sz w:val="22"/>
                <w:szCs w:val="22"/>
              </w:rPr>
              <w:t>KS1 all 55% / pp 37%     18% gap</w:t>
            </w:r>
          </w:p>
          <w:p w14:paraId="2A7D54F4" w14:textId="5E5B8BC4" w:rsidR="00076A07" w:rsidRPr="00076A07" w:rsidRDefault="009B77C7" w:rsidP="0E31B3FC">
            <w:pPr>
              <w:pStyle w:val="TableRowCentered"/>
              <w:numPr>
                <w:ilvl w:val="0"/>
                <w:numId w:val="6"/>
              </w:numPr>
              <w:jc w:val="left"/>
              <w:rPr>
                <w:sz w:val="22"/>
                <w:szCs w:val="22"/>
              </w:rPr>
            </w:pPr>
            <w:r w:rsidRPr="0E31B3FC">
              <w:rPr>
                <w:sz w:val="22"/>
                <w:szCs w:val="22"/>
              </w:rPr>
              <w:t>KS2 all 75% / pp 69%      6% gap</w:t>
            </w:r>
          </w:p>
        </w:tc>
      </w:tr>
      <w:tr w:rsidR="00E66558" w14:paraId="2A7D54F8" w14:textId="77777777" w:rsidTr="0E31B3F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12A74" w14:textId="3C3C8450" w:rsidR="009B77C7" w:rsidRPr="00076A07" w:rsidRDefault="009B77C7" w:rsidP="009B77C7">
            <w:pPr>
              <w:pStyle w:val="TableRowCentered"/>
              <w:jc w:val="left"/>
              <w:rPr>
                <w:b/>
                <w:bCs/>
                <w:sz w:val="22"/>
                <w:szCs w:val="22"/>
              </w:rPr>
            </w:pPr>
            <w:r w:rsidRPr="6D2A0810">
              <w:rPr>
                <w:b/>
                <w:bCs/>
                <w:sz w:val="22"/>
                <w:szCs w:val="22"/>
              </w:rPr>
              <w:t>Wide Maths gaps for eligible pupils</w:t>
            </w:r>
            <w:r w:rsidR="7D243DFE" w:rsidRPr="6D2A0810">
              <w:rPr>
                <w:b/>
                <w:bCs/>
                <w:sz w:val="22"/>
                <w:szCs w:val="22"/>
              </w:rPr>
              <w:t>.</w:t>
            </w:r>
          </w:p>
          <w:p w14:paraId="1D9FCEFB" w14:textId="2C62328F" w:rsidR="00076A07" w:rsidRPr="00076A07" w:rsidRDefault="009B77C7" w:rsidP="0E31B3FC">
            <w:pPr>
              <w:pStyle w:val="TableRowCentered"/>
              <w:ind w:left="0"/>
              <w:jc w:val="left"/>
              <w:rPr>
                <w:sz w:val="22"/>
                <w:szCs w:val="22"/>
              </w:rPr>
            </w:pPr>
            <w:r w:rsidRPr="0E31B3FC">
              <w:rPr>
                <w:b/>
                <w:bCs/>
                <w:sz w:val="22"/>
                <w:szCs w:val="22"/>
              </w:rPr>
              <w:t>2022-23</w:t>
            </w:r>
            <w:r w:rsidRPr="0E31B3FC">
              <w:rPr>
                <w:sz w:val="22"/>
                <w:szCs w:val="22"/>
              </w:rPr>
              <w:t xml:space="preserve">   </w:t>
            </w:r>
          </w:p>
          <w:p w14:paraId="1673BF1A" w14:textId="57D0FB3A" w:rsidR="009B77C7" w:rsidRPr="00076A07" w:rsidRDefault="009B77C7" w:rsidP="0E31B3FC">
            <w:pPr>
              <w:pStyle w:val="TableRowCentered"/>
              <w:numPr>
                <w:ilvl w:val="0"/>
                <w:numId w:val="5"/>
              </w:numPr>
              <w:jc w:val="left"/>
              <w:rPr>
                <w:sz w:val="22"/>
                <w:szCs w:val="22"/>
              </w:rPr>
            </w:pPr>
            <w:r w:rsidRPr="0E31B3FC">
              <w:rPr>
                <w:sz w:val="22"/>
                <w:szCs w:val="22"/>
              </w:rPr>
              <w:t>KS1 all 74% / pp 60%     14% gap</w:t>
            </w:r>
          </w:p>
          <w:p w14:paraId="2A7D54F7" w14:textId="70524813" w:rsidR="00076A07" w:rsidRPr="00076A07" w:rsidRDefault="009B77C7" w:rsidP="0E31B3FC">
            <w:pPr>
              <w:pStyle w:val="TableRowCentered"/>
              <w:numPr>
                <w:ilvl w:val="0"/>
                <w:numId w:val="5"/>
              </w:numPr>
              <w:jc w:val="left"/>
              <w:rPr>
                <w:sz w:val="22"/>
                <w:szCs w:val="22"/>
              </w:rPr>
            </w:pPr>
            <w:r w:rsidRPr="0E31B3FC">
              <w:rPr>
                <w:sz w:val="22"/>
                <w:szCs w:val="22"/>
              </w:rPr>
              <w:t>KS2 all 73% / pp 61%     12% gap</w:t>
            </w:r>
          </w:p>
        </w:tc>
      </w:tr>
      <w:tr w:rsidR="00E66558" w14:paraId="2A7D54FB" w14:textId="77777777" w:rsidTr="0E31B3F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FB426" w14:textId="5AE7F9D7" w:rsidR="00076A07" w:rsidRPr="00076A07" w:rsidRDefault="00076A07" w:rsidP="0E31B3FC">
            <w:pPr>
              <w:pStyle w:val="TableRowCentered"/>
              <w:jc w:val="left"/>
              <w:rPr>
                <w:b/>
                <w:bCs/>
                <w:sz w:val="22"/>
                <w:szCs w:val="22"/>
              </w:rPr>
            </w:pPr>
            <w:r w:rsidRPr="0E31B3FC">
              <w:rPr>
                <w:b/>
                <w:bCs/>
                <w:sz w:val="22"/>
                <w:szCs w:val="22"/>
              </w:rPr>
              <w:t xml:space="preserve">Attendance rates for eligible groups remain below </w:t>
            </w:r>
            <w:r w:rsidR="00CB2203" w:rsidRPr="0E31B3FC">
              <w:rPr>
                <w:b/>
                <w:bCs/>
                <w:sz w:val="22"/>
                <w:szCs w:val="22"/>
              </w:rPr>
              <w:t>‘</w:t>
            </w:r>
            <w:r w:rsidRPr="0E31B3FC">
              <w:rPr>
                <w:b/>
                <w:bCs/>
                <w:sz w:val="22"/>
                <w:szCs w:val="22"/>
              </w:rPr>
              <w:t>all</w:t>
            </w:r>
            <w:r w:rsidR="00CB2203" w:rsidRPr="0E31B3FC">
              <w:rPr>
                <w:b/>
                <w:bCs/>
                <w:sz w:val="22"/>
                <w:szCs w:val="22"/>
              </w:rPr>
              <w:t>’</w:t>
            </w:r>
            <w:r w:rsidRPr="0E31B3FC">
              <w:rPr>
                <w:b/>
                <w:bCs/>
                <w:sz w:val="22"/>
                <w:szCs w:val="22"/>
              </w:rPr>
              <w:t xml:space="preserve"> and have not returned to pre pandemic levels. </w:t>
            </w:r>
          </w:p>
          <w:p w14:paraId="0969B3EB" w14:textId="6438A519" w:rsidR="00076A07" w:rsidRPr="00076A07" w:rsidRDefault="00CB2203" w:rsidP="0E31B3FC">
            <w:pPr>
              <w:pStyle w:val="TableRowCentered"/>
              <w:jc w:val="left"/>
              <w:rPr>
                <w:b/>
                <w:bCs/>
                <w:sz w:val="22"/>
                <w:szCs w:val="22"/>
              </w:rPr>
            </w:pPr>
            <w:r w:rsidRPr="0E31B3FC">
              <w:rPr>
                <w:b/>
                <w:bCs/>
                <w:noProof/>
                <w:sz w:val="22"/>
                <w:szCs w:val="22"/>
              </w:rPr>
              <w:t>Overall attendance and by group.</w:t>
            </w:r>
          </w:p>
          <w:p w14:paraId="59A0BB64" w14:textId="54D018D8" w:rsidR="00076A07" w:rsidRPr="00076A07" w:rsidRDefault="00CB2203" w:rsidP="0E31B3FC">
            <w:pPr>
              <w:pStyle w:val="TableRowCentered"/>
              <w:jc w:val="left"/>
              <w:rPr>
                <w:sz w:val="22"/>
                <w:szCs w:val="22"/>
              </w:rPr>
            </w:pPr>
            <w:r w:rsidRPr="00CB2203">
              <w:rPr>
                <w:iCs/>
                <w:noProof/>
                <w:sz w:val="22"/>
                <w:szCs w:val="22"/>
              </w:rPr>
              <w:lastRenderedPageBreak/>
              <w:drawing>
                <wp:inline distT="0" distB="0" distL="0" distR="0" wp14:anchorId="4E55FCAC" wp14:editId="53CB2308">
                  <wp:extent cx="5079365" cy="4439285"/>
                  <wp:effectExtent l="0" t="0" r="6985" b="18415"/>
                  <wp:docPr id="738808686" name="Chart 1">
                    <a:extLst xmlns:a="http://schemas.openxmlformats.org/drawingml/2006/main">
                      <a:ext uri="{FF2B5EF4-FFF2-40B4-BE49-F238E27FC236}">
                        <a16:creationId xmlns:a16="http://schemas.microsoft.com/office/drawing/2014/main" id="{FC44FFF6-D145-3646-9678-85E2C37261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5A6D4E" w14:textId="251FCE77" w:rsidR="00076A07" w:rsidRPr="00CB2203" w:rsidRDefault="00CB2203">
            <w:pPr>
              <w:pStyle w:val="TableRowCentered"/>
              <w:jc w:val="left"/>
              <w:rPr>
                <w:b/>
                <w:bCs/>
                <w:iCs/>
                <w:sz w:val="22"/>
                <w:szCs w:val="22"/>
              </w:rPr>
            </w:pPr>
            <w:r w:rsidRPr="00CB2203">
              <w:rPr>
                <w:b/>
                <w:bCs/>
                <w:iCs/>
                <w:sz w:val="22"/>
                <w:szCs w:val="22"/>
              </w:rPr>
              <w:t xml:space="preserve">Persistent Absentee for all and groups. </w:t>
            </w:r>
          </w:p>
          <w:p w14:paraId="2A7D54FA" w14:textId="0CA02922" w:rsidR="00076A07" w:rsidRPr="00076A07" w:rsidRDefault="00CB2203" w:rsidP="00371F41">
            <w:pPr>
              <w:pStyle w:val="TableRowCentered"/>
              <w:jc w:val="left"/>
              <w:rPr>
                <w:iCs/>
                <w:sz w:val="22"/>
                <w:szCs w:val="22"/>
              </w:rPr>
            </w:pPr>
            <w:r>
              <w:rPr>
                <w:iCs/>
                <w:noProof/>
                <w:sz w:val="22"/>
                <w:szCs w:val="22"/>
              </w:rPr>
              <w:drawing>
                <wp:inline distT="0" distB="0" distL="0" distR="0" wp14:anchorId="64C6DB6E" wp14:editId="24B558F9">
                  <wp:extent cx="3276884" cy="1074513"/>
                  <wp:effectExtent l="0" t="0" r="0" b="0"/>
                  <wp:docPr id="194352098" name="Picture 1" descr="A table with numbers and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2098" name="Picture 1" descr="A table with numbers and percentage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276884" cy="1074513"/>
                          </a:xfrm>
                          <a:prstGeom prst="rect">
                            <a:avLst/>
                          </a:prstGeom>
                        </pic:spPr>
                      </pic:pic>
                    </a:graphicData>
                  </a:graphic>
                </wp:inline>
              </w:drawing>
            </w:r>
          </w:p>
        </w:tc>
      </w:tr>
      <w:tr w:rsidR="00E66558" w14:paraId="2A7D54FE" w14:textId="77777777" w:rsidTr="0E31B3F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lastRenderedPageBreak/>
              <w:t>5</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99283" w14:textId="110F7805" w:rsidR="00E66558" w:rsidRPr="009D7F80" w:rsidRDefault="002A25E2">
            <w:pPr>
              <w:pStyle w:val="TableRowCentered"/>
              <w:jc w:val="left"/>
              <w:rPr>
                <w:b/>
                <w:bCs/>
                <w:iCs/>
                <w:sz w:val="22"/>
              </w:rPr>
            </w:pPr>
            <w:r w:rsidRPr="009D7F80">
              <w:rPr>
                <w:b/>
                <w:bCs/>
                <w:iCs/>
                <w:sz w:val="22"/>
              </w:rPr>
              <w:t xml:space="preserve">Increase in pupil’s social, emotional and mental health needs, with eligible pupils more likely to experience a </w:t>
            </w:r>
            <w:r w:rsidR="009D7F80" w:rsidRPr="009D7F80">
              <w:rPr>
                <w:b/>
                <w:bCs/>
                <w:iCs/>
                <w:sz w:val="22"/>
              </w:rPr>
              <w:t>Fixed Term S</w:t>
            </w:r>
            <w:r w:rsidRPr="009D7F80">
              <w:rPr>
                <w:b/>
                <w:bCs/>
                <w:iCs/>
                <w:sz w:val="22"/>
              </w:rPr>
              <w:t xml:space="preserve">uspension. </w:t>
            </w:r>
          </w:p>
          <w:p w14:paraId="1CB73FC4" w14:textId="77777777" w:rsidR="002A25E2" w:rsidRPr="002A25E2" w:rsidRDefault="002A25E2">
            <w:pPr>
              <w:pStyle w:val="TableRowCentered"/>
              <w:jc w:val="left"/>
              <w:rPr>
                <w:b/>
                <w:bCs/>
                <w:iCs/>
                <w:sz w:val="22"/>
              </w:rPr>
            </w:pPr>
            <w:r w:rsidRPr="002A25E2">
              <w:rPr>
                <w:b/>
                <w:bCs/>
                <w:iCs/>
                <w:sz w:val="22"/>
              </w:rPr>
              <w:t xml:space="preserve">2022-23  </w:t>
            </w:r>
          </w:p>
          <w:p w14:paraId="630EE2AD" w14:textId="0DA60F9D" w:rsidR="002A25E2" w:rsidRDefault="002A25E2" w:rsidP="0E31B3FC">
            <w:pPr>
              <w:pStyle w:val="TableRowCentered"/>
              <w:jc w:val="left"/>
              <w:rPr>
                <w:sz w:val="22"/>
                <w:szCs w:val="22"/>
              </w:rPr>
            </w:pPr>
            <w:r w:rsidRPr="0E31B3FC">
              <w:rPr>
                <w:sz w:val="22"/>
                <w:szCs w:val="22"/>
              </w:rPr>
              <w:t xml:space="preserve">Trust data shows that 43% of all pupils with a Fixed term Suspension were eligible for PP, meaning that </w:t>
            </w:r>
            <w:r w:rsidR="74DF2A87" w:rsidRPr="0E31B3FC">
              <w:rPr>
                <w:sz w:val="22"/>
                <w:szCs w:val="22"/>
              </w:rPr>
              <w:t>these</w:t>
            </w:r>
            <w:r w:rsidRPr="0E31B3FC">
              <w:rPr>
                <w:sz w:val="22"/>
                <w:szCs w:val="22"/>
              </w:rPr>
              <w:t xml:space="preserve"> pupils are twice as likely to receive a suspension tha</w:t>
            </w:r>
            <w:r w:rsidR="523A5EE3" w:rsidRPr="0E31B3FC">
              <w:rPr>
                <w:sz w:val="22"/>
                <w:szCs w:val="22"/>
              </w:rPr>
              <w:t>n</w:t>
            </w:r>
            <w:r w:rsidRPr="0E31B3FC">
              <w:rPr>
                <w:sz w:val="22"/>
                <w:szCs w:val="22"/>
              </w:rPr>
              <w:t xml:space="preserve"> their peers.</w:t>
            </w:r>
          </w:p>
          <w:p w14:paraId="5EB293E0" w14:textId="650B3072" w:rsidR="002A25E2" w:rsidRPr="002A25E2" w:rsidRDefault="002A25E2" w:rsidP="6D2A0810">
            <w:pPr>
              <w:pStyle w:val="TableRowCentered"/>
              <w:jc w:val="left"/>
              <w:rPr>
                <w:b/>
                <w:bCs/>
                <w:sz w:val="22"/>
                <w:szCs w:val="22"/>
              </w:rPr>
            </w:pPr>
            <w:r w:rsidRPr="6D2A0810">
              <w:rPr>
                <w:b/>
                <w:bCs/>
                <w:sz w:val="22"/>
                <w:szCs w:val="22"/>
              </w:rPr>
              <w:t>End of Autumn 202</w:t>
            </w:r>
            <w:r w:rsidR="5F6042F0" w:rsidRPr="6D2A0810">
              <w:rPr>
                <w:b/>
                <w:bCs/>
                <w:sz w:val="22"/>
                <w:szCs w:val="22"/>
              </w:rPr>
              <w:t>3</w:t>
            </w:r>
          </w:p>
          <w:p w14:paraId="2A7D54FD" w14:textId="0CA2EA96" w:rsidR="002A25E2" w:rsidRDefault="002A25E2" w:rsidP="0E31B3FC">
            <w:pPr>
              <w:pStyle w:val="TableRowCentered"/>
              <w:jc w:val="left"/>
              <w:rPr>
                <w:sz w:val="22"/>
                <w:szCs w:val="22"/>
              </w:rPr>
            </w:pPr>
            <w:r w:rsidRPr="0E31B3FC">
              <w:rPr>
                <w:sz w:val="22"/>
                <w:szCs w:val="22"/>
              </w:rPr>
              <w:t>Trust data shows that 83% of all pupils with a Fixed term Suspension were eligible for PP (Trust PP was 22%), meaning that PP pupils are twice as likely to receive a suspension that their peers.</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27E5CF3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Default="009D71E8">
            <w:pPr>
              <w:pStyle w:val="TableHeader"/>
              <w:jc w:val="left"/>
            </w:pPr>
            <w:r>
              <w:lastRenderedPageBreak/>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27E5CF3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2D5AD87A" w:rsidR="00E66558" w:rsidRPr="00145FED" w:rsidRDefault="009B77C7" w:rsidP="27E5CF31">
            <w:pPr>
              <w:pStyle w:val="TableRow"/>
              <w:numPr>
                <w:ilvl w:val="0"/>
                <w:numId w:val="22"/>
              </w:numPr>
              <w:jc w:val="both"/>
            </w:pPr>
            <w:r w:rsidRPr="27E5CF31">
              <w:rPr>
                <w:sz w:val="22"/>
                <w:szCs w:val="22"/>
              </w:rPr>
              <w:t xml:space="preserve">Gaps in outcomes for eligible pupils in EYFS and KS1 are closed. </w:t>
            </w:r>
            <w:r w:rsidR="00C301EC" w:rsidRPr="27E5CF31">
              <w:rPr>
                <w:sz w:val="22"/>
                <w:szCs w:val="22"/>
              </w:rPr>
              <w:t xml:space="preserve">Speech needs are identified early in </w:t>
            </w:r>
            <w:proofErr w:type="gramStart"/>
            <w:r w:rsidR="00C301EC" w:rsidRPr="27E5CF31">
              <w:rPr>
                <w:sz w:val="22"/>
                <w:szCs w:val="22"/>
              </w:rPr>
              <w:t>EYFS, and</w:t>
            </w:r>
            <w:proofErr w:type="gramEnd"/>
            <w:r w:rsidR="00C301EC" w:rsidRPr="27E5CF31">
              <w:rPr>
                <w:sz w:val="22"/>
                <w:szCs w:val="22"/>
              </w:rPr>
              <w:t xml:space="preserve"> supported so that more children are reading for the KS1 curriculum.  The bottom 20% are targeted in a timely way to ensure that all pupils are reading by age 6.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6870B" w14:textId="72448D96" w:rsidR="00C301EC" w:rsidRDefault="732E9230" w:rsidP="27E5CF31">
            <w:pPr>
              <w:pStyle w:val="TableRowCentered"/>
              <w:jc w:val="both"/>
              <w:rPr>
                <w:sz w:val="20"/>
              </w:rPr>
            </w:pPr>
            <w:r w:rsidRPr="27E5CF31">
              <w:rPr>
                <w:sz w:val="20"/>
              </w:rPr>
              <w:t>Gaps in GLD for eligible pupils are reduced to 1</w:t>
            </w:r>
            <w:r w:rsidR="35FF1B09" w:rsidRPr="27E5CF31">
              <w:rPr>
                <w:sz w:val="20"/>
              </w:rPr>
              <w:t>5</w:t>
            </w:r>
            <w:r w:rsidRPr="27E5CF31">
              <w:rPr>
                <w:sz w:val="20"/>
              </w:rPr>
              <w:t>%</w:t>
            </w:r>
            <w:r w:rsidR="16718280" w:rsidRPr="27E5CF31">
              <w:rPr>
                <w:sz w:val="20"/>
              </w:rPr>
              <w:t xml:space="preserve"> across the Trust,</w:t>
            </w:r>
            <w:r w:rsidRPr="27E5CF31">
              <w:rPr>
                <w:sz w:val="20"/>
              </w:rPr>
              <w:t xml:space="preserve"> in the first year and reduced to less than </w:t>
            </w:r>
            <w:r w:rsidR="4AD46133" w:rsidRPr="27E5CF31">
              <w:rPr>
                <w:sz w:val="20"/>
              </w:rPr>
              <w:t>5</w:t>
            </w:r>
            <w:r w:rsidRPr="27E5CF31">
              <w:rPr>
                <w:sz w:val="20"/>
              </w:rPr>
              <w:t>% by the end of the 3</w:t>
            </w:r>
            <w:r w:rsidRPr="27E5CF31">
              <w:rPr>
                <w:sz w:val="20"/>
                <w:vertAlign w:val="superscript"/>
              </w:rPr>
              <w:t>rd</w:t>
            </w:r>
            <w:r w:rsidRPr="27E5CF31">
              <w:rPr>
                <w:sz w:val="20"/>
              </w:rPr>
              <w:t xml:space="preserve"> year. </w:t>
            </w:r>
          </w:p>
          <w:p w14:paraId="270EBBC9" w14:textId="2290AACC" w:rsidR="00487766" w:rsidRDefault="76778EDE" w:rsidP="27E5CF31">
            <w:pPr>
              <w:pStyle w:val="TableRowCentered"/>
              <w:jc w:val="both"/>
              <w:rPr>
                <w:sz w:val="20"/>
              </w:rPr>
            </w:pPr>
            <w:r w:rsidRPr="27E5CF31">
              <w:rPr>
                <w:sz w:val="20"/>
              </w:rPr>
              <w:t>Sustain</w:t>
            </w:r>
            <w:r w:rsidR="5C1BDBA0" w:rsidRPr="27E5CF31">
              <w:rPr>
                <w:sz w:val="20"/>
              </w:rPr>
              <w:t xml:space="preserve"> closing g</w:t>
            </w:r>
            <w:r w:rsidR="732E9230" w:rsidRPr="27E5CF31">
              <w:rPr>
                <w:sz w:val="20"/>
              </w:rPr>
              <w:t xml:space="preserve">aps in early reading outcomes </w:t>
            </w:r>
            <w:r w:rsidR="16718280" w:rsidRPr="27E5CF31">
              <w:rPr>
                <w:sz w:val="20"/>
              </w:rPr>
              <w:t xml:space="preserve">for eligible pupils continue to be </w:t>
            </w:r>
            <w:r w:rsidR="27C8B5F6" w:rsidRPr="27E5CF31">
              <w:rPr>
                <w:sz w:val="20"/>
              </w:rPr>
              <w:t>reduce</w:t>
            </w:r>
            <w:r w:rsidR="00487766" w:rsidRPr="27E5CF31">
              <w:rPr>
                <w:sz w:val="20"/>
              </w:rPr>
              <w:t xml:space="preserve"> PSC</w:t>
            </w:r>
            <w:r w:rsidR="16718280" w:rsidRPr="27E5CF31">
              <w:rPr>
                <w:sz w:val="20"/>
              </w:rPr>
              <w:t xml:space="preserve"> </w:t>
            </w:r>
            <w:r w:rsidR="1C7CCB65" w:rsidRPr="27E5CF31">
              <w:rPr>
                <w:sz w:val="20"/>
              </w:rPr>
              <w:t xml:space="preserve">gap </w:t>
            </w:r>
            <w:r w:rsidR="16718280" w:rsidRPr="27E5CF31">
              <w:rPr>
                <w:sz w:val="20"/>
              </w:rPr>
              <w:t>less than 5% across the Trust in the 1</w:t>
            </w:r>
            <w:r w:rsidR="16718280" w:rsidRPr="27E5CF31">
              <w:rPr>
                <w:sz w:val="20"/>
                <w:vertAlign w:val="superscript"/>
              </w:rPr>
              <w:t>st</w:t>
            </w:r>
            <w:r w:rsidR="16718280" w:rsidRPr="27E5CF31">
              <w:rPr>
                <w:sz w:val="20"/>
              </w:rPr>
              <w:t xml:space="preserve"> year, and inline by the end of th</w:t>
            </w:r>
            <w:r w:rsidR="00487766" w:rsidRPr="27E5CF31">
              <w:rPr>
                <w:sz w:val="20"/>
              </w:rPr>
              <w:t>e</w:t>
            </w:r>
            <w:r w:rsidR="16718280" w:rsidRPr="27E5CF31">
              <w:rPr>
                <w:sz w:val="20"/>
              </w:rPr>
              <w:t xml:space="preserve"> 3</w:t>
            </w:r>
            <w:r w:rsidR="16718280" w:rsidRPr="27E5CF31">
              <w:rPr>
                <w:sz w:val="20"/>
                <w:vertAlign w:val="superscript"/>
              </w:rPr>
              <w:t>rd</w:t>
            </w:r>
            <w:r w:rsidR="16718280" w:rsidRPr="27E5CF31">
              <w:rPr>
                <w:sz w:val="20"/>
              </w:rPr>
              <w:t xml:space="preserve"> year. </w:t>
            </w:r>
          </w:p>
          <w:p w14:paraId="2A7D5505" w14:textId="73F45EFD" w:rsidR="00487766" w:rsidRDefault="00487766" w:rsidP="27E5CF31">
            <w:pPr>
              <w:pStyle w:val="TableRowCentered"/>
              <w:jc w:val="both"/>
              <w:rPr>
                <w:sz w:val="20"/>
              </w:rPr>
            </w:pPr>
            <w:r w:rsidRPr="27E5CF31">
              <w:rPr>
                <w:sz w:val="20"/>
              </w:rPr>
              <w:t>Gaps in early reading outcomes for eligible pupils continue to be reduce</w:t>
            </w:r>
            <w:r w:rsidR="35CF68C6" w:rsidRPr="27E5CF31">
              <w:rPr>
                <w:sz w:val="20"/>
              </w:rPr>
              <w:t>d</w:t>
            </w:r>
            <w:r w:rsidRPr="27E5CF31">
              <w:rPr>
                <w:sz w:val="20"/>
              </w:rPr>
              <w:t>: end KS1 less than 10% across the Trust in the 1</w:t>
            </w:r>
            <w:r w:rsidRPr="27E5CF31">
              <w:rPr>
                <w:sz w:val="20"/>
                <w:vertAlign w:val="superscript"/>
              </w:rPr>
              <w:t>st</w:t>
            </w:r>
            <w:r w:rsidRPr="27E5CF31">
              <w:rPr>
                <w:sz w:val="20"/>
              </w:rPr>
              <w:t xml:space="preserve"> year, and inline by the end of the 3</w:t>
            </w:r>
            <w:r w:rsidRPr="27E5CF31">
              <w:rPr>
                <w:sz w:val="20"/>
                <w:vertAlign w:val="superscript"/>
              </w:rPr>
              <w:t>rd</w:t>
            </w:r>
            <w:r w:rsidRPr="27E5CF31">
              <w:rPr>
                <w:sz w:val="20"/>
              </w:rPr>
              <w:t xml:space="preserve"> year. </w:t>
            </w:r>
          </w:p>
        </w:tc>
      </w:tr>
      <w:tr w:rsidR="00E66558" w14:paraId="2A7D5509" w14:textId="77777777" w:rsidTr="27E5CF3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5A1F81B9" w:rsidR="00E66558" w:rsidRPr="00145FED" w:rsidRDefault="008C6904" w:rsidP="27E5CF31">
            <w:pPr>
              <w:pStyle w:val="TableRow"/>
              <w:numPr>
                <w:ilvl w:val="0"/>
                <w:numId w:val="22"/>
              </w:numPr>
              <w:jc w:val="both"/>
              <w:rPr>
                <w:sz w:val="22"/>
                <w:szCs w:val="22"/>
              </w:rPr>
            </w:pPr>
            <w:r w:rsidRPr="27E5CF31">
              <w:rPr>
                <w:sz w:val="22"/>
                <w:szCs w:val="22"/>
              </w:rPr>
              <w:t xml:space="preserve">Gaps in Writing for eligible pupils across the Trust, are closed at both expected and greater depth.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24488" w14:textId="09B05126" w:rsidR="008C6904" w:rsidRDefault="16718280" w:rsidP="27E5CF31">
            <w:pPr>
              <w:pStyle w:val="TableRowCentered"/>
              <w:jc w:val="both"/>
              <w:rPr>
                <w:sz w:val="20"/>
              </w:rPr>
            </w:pPr>
            <w:r w:rsidRPr="27E5CF31">
              <w:rPr>
                <w:sz w:val="20"/>
              </w:rPr>
              <w:t>Gaps in Writing outcomes for eligible pupils in KS1 are reduced to 10% in the first year and in line by the end of the 3</w:t>
            </w:r>
            <w:r w:rsidRPr="27E5CF31">
              <w:rPr>
                <w:sz w:val="20"/>
                <w:vertAlign w:val="superscript"/>
              </w:rPr>
              <w:t>rd</w:t>
            </w:r>
            <w:r w:rsidRPr="27E5CF31">
              <w:rPr>
                <w:sz w:val="20"/>
              </w:rPr>
              <w:t xml:space="preserve"> year.</w:t>
            </w:r>
          </w:p>
          <w:p w14:paraId="2A7D5508" w14:textId="25D0E456" w:rsidR="00E66558" w:rsidRDefault="28B1D69A" w:rsidP="27E5CF31">
            <w:pPr>
              <w:pStyle w:val="TableRowCentered"/>
              <w:jc w:val="both"/>
              <w:rPr>
                <w:sz w:val="20"/>
              </w:rPr>
            </w:pPr>
            <w:r w:rsidRPr="27E5CF31">
              <w:rPr>
                <w:sz w:val="20"/>
              </w:rPr>
              <w:t>The closing g</w:t>
            </w:r>
            <w:r w:rsidR="16718280" w:rsidRPr="27E5CF31">
              <w:rPr>
                <w:sz w:val="20"/>
              </w:rPr>
              <w:t>ap in Writing</w:t>
            </w:r>
            <w:r w:rsidR="545D2511" w:rsidRPr="27E5CF31">
              <w:rPr>
                <w:sz w:val="20"/>
              </w:rPr>
              <w:t xml:space="preserve"> </w:t>
            </w:r>
            <w:r w:rsidR="16718280" w:rsidRPr="27E5CF31">
              <w:rPr>
                <w:sz w:val="20"/>
              </w:rPr>
              <w:t>outcomes for eligible pupils in KS2</w:t>
            </w:r>
            <w:r w:rsidR="4E46E2D5" w:rsidRPr="27E5CF31">
              <w:rPr>
                <w:sz w:val="20"/>
              </w:rPr>
              <w:t xml:space="preserve"> is sustained and</w:t>
            </w:r>
            <w:r w:rsidR="16718280" w:rsidRPr="27E5CF31">
              <w:rPr>
                <w:sz w:val="20"/>
              </w:rPr>
              <w:t xml:space="preserve"> continue</w:t>
            </w:r>
            <w:r w:rsidR="7B37D9CE" w:rsidRPr="27E5CF31">
              <w:rPr>
                <w:sz w:val="20"/>
              </w:rPr>
              <w:t>s</w:t>
            </w:r>
            <w:r w:rsidR="16718280" w:rsidRPr="27E5CF31">
              <w:rPr>
                <w:sz w:val="20"/>
              </w:rPr>
              <w:t xml:space="preserve"> to reduce to </w:t>
            </w:r>
            <w:r w:rsidR="14E75FDD" w:rsidRPr="27E5CF31">
              <w:rPr>
                <w:sz w:val="20"/>
              </w:rPr>
              <w:t>l</w:t>
            </w:r>
            <w:r w:rsidR="098EE2FA" w:rsidRPr="27E5CF31">
              <w:rPr>
                <w:sz w:val="20"/>
              </w:rPr>
              <w:t xml:space="preserve">ess than </w:t>
            </w:r>
            <w:r w:rsidR="16718280" w:rsidRPr="27E5CF31">
              <w:rPr>
                <w:sz w:val="20"/>
              </w:rPr>
              <w:t>5% in the first year, and in line by the end of the 3</w:t>
            </w:r>
            <w:r w:rsidR="16718280" w:rsidRPr="27E5CF31">
              <w:rPr>
                <w:sz w:val="20"/>
                <w:vertAlign w:val="superscript"/>
              </w:rPr>
              <w:t>rd</w:t>
            </w:r>
            <w:r w:rsidR="16718280" w:rsidRPr="27E5CF31">
              <w:rPr>
                <w:sz w:val="20"/>
              </w:rPr>
              <w:t xml:space="preserve"> year.</w:t>
            </w:r>
          </w:p>
        </w:tc>
      </w:tr>
      <w:tr w:rsidR="00E66558" w14:paraId="2A7D550C" w14:textId="77777777" w:rsidTr="27E5CF3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5B9B479D" w:rsidR="00E66558" w:rsidRPr="00145FED" w:rsidRDefault="008C6904" w:rsidP="27E5CF31">
            <w:pPr>
              <w:pStyle w:val="TableRow"/>
              <w:numPr>
                <w:ilvl w:val="0"/>
                <w:numId w:val="22"/>
              </w:numPr>
              <w:jc w:val="both"/>
              <w:rPr>
                <w:sz w:val="22"/>
                <w:szCs w:val="22"/>
              </w:rPr>
            </w:pPr>
            <w:r w:rsidRPr="27E5CF31">
              <w:rPr>
                <w:sz w:val="22"/>
                <w:szCs w:val="22"/>
              </w:rPr>
              <w:t>Gaps in Maths for eligible pupils across the Trust, are closed at both expected and greater depth.</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1E882" w14:textId="286E5331" w:rsidR="008C6904" w:rsidRDefault="16718280" w:rsidP="27E5CF31">
            <w:pPr>
              <w:pStyle w:val="TableRowCentered"/>
              <w:jc w:val="both"/>
              <w:rPr>
                <w:sz w:val="20"/>
              </w:rPr>
            </w:pPr>
            <w:r w:rsidRPr="27E5CF31">
              <w:rPr>
                <w:sz w:val="20"/>
              </w:rPr>
              <w:t>Gaps in Maths outcomes for eligible pupils in KS1 are reduced to 8% in the first year and in line by the end of the 3</w:t>
            </w:r>
            <w:r w:rsidRPr="27E5CF31">
              <w:rPr>
                <w:sz w:val="20"/>
                <w:vertAlign w:val="superscript"/>
              </w:rPr>
              <w:t>rd</w:t>
            </w:r>
            <w:r w:rsidRPr="27E5CF31">
              <w:rPr>
                <w:sz w:val="20"/>
              </w:rPr>
              <w:t xml:space="preserve"> year.</w:t>
            </w:r>
          </w:p>
          <w:p w14:paraId="2A7D550B" w14:textId="10A92087" w:rsidR="00E66558" w:rsidRDefault="16718280" w:rsidP="27E5CF31">
            <w:pPr>
              <w:pStyle w:val="TableRowCentered"/>
              <w:jc w:val="both"/>
              <w:rPr>
                <w:sz w:val="20"/>
              </w:rPr>
            </w:pPr>
            <w:r w:rsidRPr="27E5CF31">
              <w:rPr>
                <w:sz w:val="20"/>
              </w:rPr>
              <w:t xml:space="preserve">Gaps in </w:t>
            </w:r>
            <w:r w:rsidR="00487766" w:rsidRPr="27E5CF31">
              <w:rPr>
                <w:sz w:val="20"/>
              </w:rPr>
              <w:t>Maths</w:t>
            </w:r>
            <w:r w:rsidRPr="27E5CF31">
              <w:rPr>
                <w:sz w:val="20"/>
              </w:rPr>
              <w:t xml:space="preserve"> outcomes for eligible pupils in KS2 continue to reduce to </w:t>
            </w:r>
            <w:r w:rsidR="3351AF53" w:rsidRPr="27E5CF31">
              <w:rPr>
                <w:sz w:val="20"/>
              </w:rPr>
              <w:t>10</w:t>
            </w:r>
            <w:r w:rsidRPr="27E5CF31">
              <w:rPr>
                <w:sz w:val="20"/>
              </w:rPr>
              <w:t>% in the first year, and in line by the end of the 3</w:t>
            </w:r>
            <w:r w:rsidRPr="27E5CF31">
              <w:rPr>
                <w:sz w:val="20"/>
                <w:vertAlign w:val="superscript"/>
              </w:rPr>
              <w:t>rd</w:t>
            </w:r>
            <w:r w:rsidRPr="27E5CF31">
              <w:rPr>
                <w:sz w:val="20"/>
              </w:rPr>
              <w:t xml:space="preserve"> year.</w:t>
            </w:r>
          </w:p>
        </w:tc>
      </w:tr>
      <w:tr w:rsidR="00E66558" w14:paraId="2A7D550F" w14:textId="77777777" w:rsidTr="27E5CF3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B9546" w14:textId="49C63AE0" w:rsidR="00145FED" w:rsidRPr="00145FED" w:rsidRDefault="00145FED" w:rsidP="27E5CF31">
            <w:pPr>
              <w:pStyle w:val="TableRowCentered"/>
              <w:numPr>
                <w:ilvl w:val="0"/>
                <w:numId w:val="22"/>
              </w:numPr>
              <w:jc w:val="both"/>
              <w:rPr>
                <w:sz w:val="22"/>
                <w:szCs w:val="22"/>
              </w:rPr>
            </w:pPr>
            <w:r w:rsidRPr="27E5CF31">
              <w:rPr>
                <w:sz w:val="22"/>
                <w:szCs w:val="22"/>
              </w:rPr>
              <w:t xml:space="preserve">The gap in Attendance for eligible pupils to close at both attendance and persistent absentees.  </w:t>
            </w:r>
          </w:p>
          <w:p w14:paraId="2A7D550D" w14:textId="77777777" w:rsidR="00E66558" w:rsidRPr="00145FED" w:rsidRDefault="00E66558">
            <w:pPr>
              <w:pStyle w:val="TableRow"/>
              <w:rPr>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2DFDA" w14:textId="68F6ED0A" w:rsidR="00E66558" w:rsidRDefault="03F499A7" w:rsidP="27E5CF31">
            <w:pPr>
              <w:pStyle w:val="TableRowCentered"/>
              <w:jc w:val="both"/>
              <w:rPr>
                <w:sz w:val="20"/>
              </w:rPr>
            </w:pPr>
            <w:r w:rsidRPr="27E5CF31">
              <w:rPr>
                <w:sz w:val="20"/>
              </w:rPr>
              <w:t>Gaps in attendance for eligible pupils to be reduced to less th</w:t>
            </w:r>
            <w:r w:rsidR="002A25E2" w:rsidRPr="27E5CF31">
              <w:rPr>
                <w:sz w:val="20"/>
              </w:rPr>
              <w:t>a</w:t>
            </w:r>
            <w:r w:rsidRPr="27E5CF31">
              <w:rPr>
                <w:sz w:val="20"/>
              </w:rPr>
              <w:t>n 1 % in the first year and inline by end of year 3.</w:t>
            </w:r>
          </w:p>
          <w:p w14:paraId="2A7D550E" w14:textId="42924340" w:rsidR="00145FED" w:rsidRDefault="03F499A7" w:rsidP="27E5CF31">
            <w:pPr>
              <w:pStyle w:val="TableRowCentered"/>
              <w:jc w:val="both"/>
              <w:rPr>
                <w:sz w:val="20"/>
              </w:rPr>
            </w:pPr>
            <w:r w:rsidRPr="27E5CF31">
              <w:rPr>
                <w:sz w:val="20"/>
              </w:rPr>
              <w:t xml:space="preserve">Gaps in </w:t>
            </w:r>
            <w:r w:rsidR="10849E55" w:rsidRPr="27E5CF31">
              <w:rPr>
                <w:sz w:val="20"/>
              </w:rPr>
              <w:t>p</w:t>
            </w:r>
            <w:r w:rsidR="002A25E2" w:rsidRPr="27E5CF31">
              <w:rPr>
                <w:sz w:val="20"/>
              </w:rPr>
              <w:t>ersistent</w:t>
            </w:r>
            <w:r w:rsidRPr="27E5CF31">
              <w:rPr>
                <w:sz w:val="20"/>
              </w:rPr>
              <w:t xml:space="preserve"> absentees</w:t>
            </w:r>
            <w:r w:rsidR="002A25E2" w:rsidRPr="27E5CF31">
              <w:rPr>
                <w:sz w:val="20"/>
              </w:rPr>
              <w:t xml:space="preserve"> for eligible pupils to be reduced to less than 2% in the first year and inline by end of year 3.</w:t>
            </w:r>
          </w:p>
        </w:tc>
      </w:tr>
      <w:tr w:rsidR="009D7F80" w14:paraId="7854C7DF" w14:textId="77777777" w:rsidTr="27E5CF3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5BE02" w14:textId="79F06D8C" w:rsidR="009D7F80" w:rsidRDefault="009D7F80" w:rsidP="27E5CF31">
            <w:pPr>
              <w:pStyle w:val="TableRowCentered"/>
              <w:numPr>
                <w:ilvl w:val="0"/>
                <w:numId w:val="22"/>
              </w:numPr>
              <w:jc w:val="both"/>
              <w:rPr>
                <w:sz w:val="22"/>
                <w:szCs w:val="22"/>
              </w:rPr>
            </w:pPr>
            <w:r w:rsidRPr="27E5CF31">
              <w:rPr>
                <w:sz w:val="22"/>
                <w:szCs w:val="22"/>
              </w:rPr>
              <w:t>Reduce number of eligible pupils reaching suspension levels through</w:t>
            </w:r>
            <w:r w:rsidR="485C6649" w:rsidRPr="27E5CF31">
              <w:rPr>
                <w:sz w:val="22"/>
                <w:szCs w:val="22"/>
              </w:rPr>
              <w:t>:</w:t>
            </w:r>
          </w:p>
          <w:p w14:paraId="2E7A1D5D" w14:textId="5BF7C22E" w:rsidR="009D7F80" w:rsidRDefault="485C6649" w:rsidP="27E5CF31">
            <w:pPr>
              <w:pStyle w:val="TableRowCentered"/>
              <w:jc w:val="both"/>
              <w:rPr>
                <w:sz w:val="22"/>
                <w:szCs w:val="22"/>
              </w:rPr>
            </w:pPr>
            <w:r w:rsidRPr="27E5CF31">
              <w:rPr>
                <w:sz w:val="22"/>
                <w:szCs w:val="22"/>
              </w:rPr>
              <w:t>A)</w:t>
            </w:r>
            <w:r w:rsidR="009D7F80" w:rsidRPr="27E5CF31">
              <w:rPr>
                <w:sz w:val="22"/>
                <w:szCs w:val="22"/>
              </w:rPr>
              <w:t xml:space="preserve"> </w:t>
            </w:r>
            <w:r w:rsidR="6BB08058" w:rsidRPr="27E5CF31">
              <w:rPr>
                <w:sz w:val="22"/>
                <w:szCs w:val="22"/>
              </w:rPr>
              <w:t>S</w:t>
            </w:r>
            <w:r w:rsidR="432CD660" w:rsidRPr="27E5CF31">
              <w:rPr>
                <w:sz w:val="22"/>
                <w:szCs w:val="22"/>
              </w:rPr>
              <w:t xml:space="preserve">upporting </w:t>
            </w:r>
            <w:r w:rsidR="52429927" w:rsidRPr="27E5CF31">
              <w:rPr>
                <w:sz w:val="22"/>
                <w:szCs w:val="22"/>
              </w:rPr>
              <w:t>pupils</w:t>
            </w:r>
            <w:r w:rsidR="432CD660" w:rsidRPr="27E5CF31">
              <w:rPr>
                <w:sz w:val="22"/>
                <w:szCs w:val="22"/>
              </w:rPr>
              <w:t xml:space="preserve">’ wider cultural </w:t>
            </w:r>
            <w:r w:rsidR="3565B257" w:rsidRPr="27E5CF31">
              <w:rPr>
                <w:sz w:val="22"/>
                <w:szCs w:val="22"/>
              </w:rPr>
              <w:t>capital</w:t>
            </w:r>
            <w:r w:rsidR="432CD660" w:rsidRPr="27E5CF31">
              <w:rPr>
                <w:sz w:val="22"/>
                <w:szCs w:val="22"/>
              </w:rPr>
              <w:t xml:space="preserve"> </w:t>
            </w:r>
            <w:r w:rsidR="6E9F1005" w:rsidRPr="27E5CF31">
              <w:rPr>
                <w:sz w:val="22"/>
                <w:szCs w:val="22"/>
              </w:rPr>
              <w:t>development</w:t>
            </w:r>
            <w:r w:rsidR="432CD660" w:rsidRPr="27E5CF31">
              <w:rPr>
                <w:sz w:val="22"/>
                <w:szCs w:val="22"/>
              </w:rPr>
              <w:t xml:space="preserve"> through Residentials </w:t>
            </w:r>
          </w:p>
          <w:p w14:paraId="64637E25" w14:textId="01B2EF11" w:rsidR="009D7F80" w:rsidRDefault="3CE9652C" w:rsidP="27E5CF31">
            <w:pPr>
              <w:pStyle w:val="TableRowCentered"/>
              <w:jc w:val="both"/>
              <w:rPr>
                <w:sz w:val="22"/>
                <w:szCs w:val="22"/>
              </w:rPr>
            </w:pPr>
            <w:r w:rsidRPr="27E5CF31">
              <w:rPr>
                <w:sz w:val="22"/>
                <w:szCs w:val="22"/>
              </w:rPr>
              <w:t xml:space="preserve">B) </w:t>
            </w:r>
            <w:r w:rsidR="009D7F80" w:rsidRPr="27E5CF31">
              <w:rPr>
                <w:sz w:val="22"/>
                <w:szCs w:val="22"/>
              </w:rPr>
              <w:t xml:space="preserve">whole Trust Behaviour </w:t>
            </w:r>
            <w:proofErr w:type="gramStart"/>
            <w:r w:rsidR="009D7F80" w:rsidRPr="27E5CF31">
              <w:rPr>
                <w:sz w:val="22"/>
                <w:szCs w:val="22"/>
              </w:rPr>
              <w:t>Policy which is trauma</w:t>
            </w:r>
            <w:proofErr w:type="gramEnd"/>
            <w:r w:rsidR="009D7F80" w:rsidRPr="27E5CF31">
              <w:rPr>
                <w:sz w:val="22"/>
                <w:szCs w:val="22"/>
              </w:rPr>
              <w:t xml:space="preserve"> informed and provides practical advice and strategies to schools to embed a relational approach.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48CD" w14:textId="13F0C239" w:rsidR="009D7F80" w:rsidRDefault="009D7F80" w:rsidP="27E5CF31">
            <w:pPr>
              <w:pStyle w:val="TableRowCentered"/>
              <w:jc w:val="both"/>
              <w:rPr>
                <w:sz w:val="20"/>
              </w:rPr>
            </w:pPr>
            <w:r w:rsidRPr="27E5CF31">
              <w:rPr>
                <w:sz w:val="20"/>
              </w:rPr>
              <w:t>Reduce the proportion of eligible pupils receiving a fixed Term Suspension level from 83 % to below 40% of all in the first year and to be in line with ‘all’ by the end of the 3</w:t>
            </w:r>
            <w:r w:rsidRPr="27E5CF31">
              <w:rPr>
                <w:sz w:val="20"/>
                <w:vertAlign w:val="superscript"/>
              </w:rPr>
              <w:t>rd</w:t>
            </w:r>
            <w:r w:rsidRPr="27E5CF31">
              <w:rPr>
                <w:sz w:val="20"/>
              </w:rPr>
              <w:t xml:space="preserve"> year. </w:t>
            </w:r>
          </w:p>
        </w:tc>
      </w:tr>
    </w:tbl>
    <w:p w14:paraId="2A7D5512" w14:textId="7683A7BA"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9CF1FE8" w:rsidR="00E66558" w:rsidRPr="00D475B8" w:rsidRDefault="009D71E8" w:rsidP="0E31B3FC">
      <w:r w:rsidRPr="00D475B8">
        <w:t xml:space="preserve">Budgeted cost: £ </w:t>
      </w:r>
      <w:r w:rsidR="6CC21EFC" w:rsidRPr="00D475B8">
        <w:t>£324,342</w:t>
      </w:r>
    </w:p>
    <w:tbl>
      <w:tblPr>
        <w:tblW w:w="9919" w:type="dxa"/>
        <w:tblCellMar>
          <w:left w:w="10" w:type="dxa"/>
          <w:right w:w="10" w:type="dxa"/>
        </w:tblCellMar>
        <w:tblLook w:val="04A0" w:firstRow="1" w:lastRow="0" w:firstColumn="1" w:lastColumn="0" w:noHBand="0" w:noVBand="1"/>
      </w:tblPr>
      <w:tblGrid>
        <w:gridCol w:w="2160"/>
        <w:gridCol w:w="6228"/>
        <w:gridCol w:w="1531"/>
      </w:tblGrid>
      <w:tr w:rsidR="00CC33E2" w14:paraId="2A7D5519" w14:textId="77777777" w:rsidTr="27E5CF31">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Default="009D71E8">
            <w:pPr>
              <w:pStyle w:val="TableHeader"/>
              <w:jc w:val="left"/>
            </w:pPr>
            <w:r>
              <w:lastRenderedPageBreak/>
              <w:t>Activity</w:t>
            </w:r>
          </w:p>
        </w:tc>
        <w:tc>
          <w:tcPr>
            <w:tcW w:w="6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CC33E2" w14:paraId="2A7D551D" w14:textId="77777777" w:rsidTr="27E5CF31">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AFBBF" w14:textId="26657345" w:rsidR="00E66558" w:rsidRPr="00E13170" w:rsidRDefault="3351AF53" w:rsidP="27E5CF31">
            <w:pPr>
              <w:pStyle w:val="TableRow"/>
              <w:rPr>
                <w:rFonts w:cs="Arial"/>
                <w:b/>
                <w:bCs/>
                <w:sz w:val="20"/>
                <w:szCs w:val="20"/>
              </w:rPr>
            </w:pPr>
            <w:r w:rsidRPr="27E5CF31">
              <w:rPr>
                <w:rFonts w:cs="Arial"/>
                <w:b/>
                <w:bCs/>
                <w:sz w:val="20"/>
                <w:szCs w:val="20"/>
              </w:rPr>
              <w:t>Embed a whole</w:t>
            </w:r>
            <w:r w:rsidR="6FBBBF15" w:rsidRPr="27E5CF31">
              <w:rPr>
                <w:rFonts w:cs="Arial"/>
                <w:b/>
                <w:bCs/>
                <w:sz w:val="20"/>
                <w:szCs w:val="20"/>
              </w:rPr>
              <w:t xml:space="preserve"> </w:t>
            </w:r>
            <w:r w:rsidRPr="27E5CF31">
              <w:rPr>
                <w:rFonts w:cs="Arial"/>
                <w:b/>
                <w:bCs/>
                <w:sz w:val="20"/>
                <w:szCs w:val="20"/>
              </w:rPr>
              <w:t xml:space="preserve">Trust approach to the development of communication and language and early reading all schools. </w:t>
            </w:r>
          </w:p>
          <w:p w14:paraId="0DDE4E92" w14:textId="77777777" w:rsidR="0056707C" w:rsidRPr="00E13170" w:rsidRDefault="0056707C" w:rsidP="27E5CF31">
            <w:pPr>
              <w:pStyle w:val="TableRow"/>
              <w:rPr>
                <w:rFonts w:cs="Arial"/>
                <w:sz w:val="20"/>
                <w:szCs w:val="20"/>
              </w:rPr>
            </w:pPr>
          </w:p>
          <w:p w14:paraId="3262CC66" w14:textId="77777777" w:rsidR="0056707C" w:rsidRPr="00E13170" w:rsidRDefault="521E4404" w:rsidP="27E5CF31">
            <w:pPr>
              <w:pStyle w:val="TableRow"/>
              <w:rPr>
                <w:rFonts w:cs="Arial"/>
                <w:sz w:val="20"/>
                <w:szCs w:val="20"/>
              </w:rPr>
            </w:pPr>
            <w:r w:rsidRPr="27E5CF31">
              <w:rPr>
                <w:rFonts w:cs="Arial"/>
                <w:sz w:val="20"/>
                <w:szCs w:val="20"/>
              </w:rPr>
              <w:t>Establish a whole Trust EYFS approach to communication and interaction to support all pupils but particularly those who are eligible, through regular CPD and incremental coaching.</w:t>
            </w:r>
          </w:p>
          <w:p w14:paraId="3C200E61" w14:textId="77777777" w:rsidR="0056707C" w:rsidRPr="00E13170" w:rsidRDefault="0056707C" w:rsidP="27E5CF31">
            <w:pPr>
              <w:pStyle w:val="TableRow"/>
              <w:rPr>
                <w:rFonts w:cs="Arial"/>
                <w:sz w:val="20"/>
                <w:szCs w:val="20"/>
              </w:rPr>
            </w:pPr>
          </w:p>
          <w:p w14:paraId="2A7D551A" w14:textId="26D251E6" w:rsidR="0056707C" w:rsidRPr="00E13170" w:rsidRDefault="3351AF53" w:rsidP="27E5CF31">
            <w:pPr>
              <w:pStyle w:val="TableRow"/>
              <w:rPr>
                <w:rFonts w:cs="Arial"/>
                <w:sz w:val="20"/>
                <w:szCs w:val="20"/>
              </w:rPr>
            </w:pPr>
            <w:r w:rsidRPr="27E5CF31">
              <w:rPr>
                <w:rFonts w:cs="Arial"/>
                <w:sz w:val="20"/>
                <w:szCs w:val="20"/>
              </w:rPr>
              <w:t xml:space="preserve">Embed Speech Link assessments as EYFS screening to ensure early identification of need and precision of support needed. </w:t>
            </w:r>
          </w:p>
        </w:tc>
        <w:tc>
          <w:tcPr>
            <w:tcW w:w="6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14653" w14:textId="6DF8BC70" w:rsidR="00B250CD" w:rsidRPr="00C36B7C" w:rsidRDefault="7757164F" w:rsidP="0E31B3FC">
            <w:pPr>
              <w:pStyle w:val="TableRowCentered"/>
              <w:rPr>
                <w:rFonts w:cs="Arial"/>
                <w:sz w:val="20"/>
              </w:rPr>
            </w:pPr>
            <w:r w:rsidRPr="0E31B3FC">
              <w:rPr>
                <w:rFonts w:cs="Arial"/>
                <w:sz w:val="20"/>
              </w:rPr>
              <w:t xml:space="preserve">The CST recommends using </w:t>
            </w:r>
            <w:r w:rsidR="69DE5439" w:rsidRPr="0E31B3FC">
              <w:rPr>
                <w:rFonts w:cs="Arial"/>
                <w:sz w:val="20"/>
              </w:rPr>
              <w:t>EEF</w:t>
            </w:r>
            <w:r w:rsidR="0DF52B09" w:rsidRPr="0E31B3FC">
              <w:rPr>
                <w:rFonts w:cs="Arial"/>
                <w:sz w:val="20"/>
              </w:rPr>
              <w:t xml:space="preserve">s </w:t>
            </w:r>
            <w:r w:rsidRPr="0E31B3FC">
              <w:rPr>
                <w:rFonts w:cs="Arial"/>
                <w:sz w:val="20"/>
              </w:rPr>
              <w:t>tiered methodology which is why we have looked at whole school approaches, targeted approaches and wider strategies.</w:t>
            </w:r>
          </w:p>
          <w:p w14:paraId="649519EC" w14:textId="20EBB2BA" w:rsidR="00B250CD" w:rsidRPr="00CC33E2" w:rsidRDefault="00B250CD" w:rsidP="00C36B7C">
            <w:pPr>
              <w:pStyle w:val="TableRowCentered"/>
              <w:rPr>
                <w:rFonts w:cs="Arial"/>
                <w:color w:val="0B0C0C"/>
                <w:sz w:val="20"/>
                <w:shd w:val="clear" w:color="auto" w:fill="FFFFFF"/>
              </w:rPr>
            </w:pPr>
            <w:r w:rsidRPr="00CC33E2">
              <w:rPr>
                <w:rFonts w:cs="Arial"/>
                <w:color w:val="0B0C0C"/>
                <w:sz w:val="20"/>
                <w:shd w:val="clear" w:color="auto" w:fill="FFFFFF"/>
              </w:rPr>
              <w:t>DFE research shows that Early Years providers have found that more children are needing speech and language support than before the pandemic.</w:t>
            </w:r>
          </w:p>
          <w:p w14:paraId="37173751" w14:textId="1C955580" w:rsidR="00CC33E2" w:rsidRPr="00CC33E2" w:rsidRDefault="78ED2EDA" w:rsidP="0E31B3FC">
            <w:pPr>
              <w:pStyle w:val="TableRowCentered"/>
              <w:rPr>
                <w:rFonts w:cs="Arial"/>
                <w:sz w:val="20"/>
              </w:rPr>
            </w:pPr>
            <w:hyperlink r:id="rId13">
              <w:r w:rsidRPr="0E31B3FC">
                <w:rPr>
                  <w:rStyle w:val="Hyperlink"/>
                  <w:rFonts w:cs="Arial"/>
                  <w:sz w:val="20"/>
                </w:rPr>
                <w:t>Https</w:t>
              </w:r>
              <w:r w:rsidR="1738FF41" w:rsidRPr="0E31B3FC">
                <w:rPr>
                  <w:rStyle w:val="Hyperlink"/>
                  <w:rFonts w:cs="Arial"/>
                  <w:sz w:val="20"/>
                </w:rPr>
                <w:t>://www.gov.uk/government/publications/education-recovery-in-early-years-providers-summer-2022/education-recovery-in-early-years-providers-summer-2022</w:t>
              </w:r>
            </w:hyperlink>
          </w:p>
          <w:p w14:paraId="3A7D4E3C" w14:textId="7061FAF3" w:rsidR="00CC33E2" w:rsidRPr="00CC33E2" w:rsidRDefault="00CC33E2" w:rsidP="00C36B7C">
            <w:pPr>
              <w:pStyle w:val="TableRowCentered"/>
              <w:rPr>
                <w:rFonts w:cs="Arial"/>
                <w:color w:val="auto"/>
                <w:sz w:val="20"/>
              </w:rPr>
            </w:pPr>
            <w:r w:rsidRPr="00CC33E2">
              <w:rPr>
                <w:rFonts w:cs="Arial"/>
                <w:color w:val="auto"/>
                <w:sz w:val="20"/>
              </w:rPr>
              <w:t xml:space="preserve">EEF Communication and Language Report: Communication and language approaches: 7 months increased progress in learning. </w:t>
            </w:r>
          </w:p>
          <w:p w14:paraId="16A7F937" w14:textId="79E51E22" w:rsidR="00CC33E2" w:rsidRPr="00CC33E2" w:rsidRDefault="00CC33E2" w:rsidP="00C36B7C">
            <w:pPr>
              <w:pStyle w:val="TableRowCentered"/>
              <w:rPr>
                <w:rFonts w:cs="Arial"/>
                <w:color w:val="263238"/>
                <w:sz w:val="20"/>
                <w:shd w:val="clear" w:color="auto" w:fill="FFFFFF"/>
              </w:rPr>
            </w:pPr>
            <w:r w:rsidRPr="00CC33E2">
              <w:rPr>
                <w:rFonts w:cs="Arial"/>
                <w:sz w:val="20"/>
              </w:rPr>
              <w:t xml:space="preserve"> </w:t>
            </w:r>
            <w:proofErr w:type="gramStart"/>
            <w:r w:rsidRPr="00CC33E2">
              <w:rPr>
                <w:rFonts w:cs="Arial"/>
                <w:sz w:val="20"/>
              </w:rPr>
              <w:t>“</w:t>
            </w:r>
            <w:r w:rsidRPr="00CC33E2">
              <w:rPr>
                <w:rFonts w:cs="Arial"/>
                <w:color w:val="263238"/>
                <w:sz w:val="20"/>
                <w:shd w:val="clear" w:color="auto" w:fill="FFFFFF"/>
              </w:rPr>
              <w:t xml:space="preserve"> There</w:t>
            </w:r>
            <w:proofErr w:type="gramEnd"/>
            <w:r w:rsidRPr="00CC33E2">
              <w:rPr>
                <w:rFonts w:cs="Arial"/>
                <w:color w:val="263238"/>
                <w:sz w:val="20"/>
                <w:shd w:val="clear" w:color="auto" w:fill="FFFFFF"/>
              </w:rPr>
              <w:t xml:space="preserve"> is evidence of language gaps for disadvantaged pupils at the beginning of school, so targeted communication support may be a promising approach to narrow these inequalities.”</w:t>
            </w:r>
          </w:p>
          <w:p w14:paraId="25E8523A" w14:textId="10DE5111" w:rsidR="00E13170" w:rsidRPr="00CC33E2" w:rsidRDefault="0E222B6B" w:rsidP="0E31B3FC">
            <w:pPr>
              <w:pStyle w:val="TableRowCentered"/>
              <w:rPr>
                <w:rFonts w:cs="Arial"/>
                <w:sz w:val="20"/>
              </w:rPr>
            </w:pPr>
            <w:hyperlink r:id="rId14">
              <w:r w:rsidRPr="0E31B3FC">
                <w:rPr>
                  <w:rStyle w:val="Hyperlink"/>
                  <w:rFonts w:cs="Arial"/>
                  <w:sz w:val="20"/>
                </w:rPr>
                <w:t>https://educationendowmentfoundation.org.uk/education-evidence/early-years-toolkit/communication-and-language-approaches</w:t>
              </w:r>
            </w:hyperlink>
          </w:p>
          <w:p w14:paraId="72444DE9" w14:textId="1E29CB2D" w:rsidR="00E66558" w:rsidRPr="00CC33E2" w:rsidRDefault="78ED2EDA" w:rsidP="0E31B3FC">
            <w:pPr>
              <w:pStyle w:val="TableRowCentered"/>
              <w:rPr>
                <w:rFonts w:cs="Arial"/>
                <w:sz w:val="20"/>
              </w:rPr>
            </w:pPr>
            <w:r w:rsidRPr="0E31B3FC">
              <w:rPr>
                <w:rFonts w:cs="Arial"/>
                <w:color w:val="141414"/>
                <w:sz w:val="20"/>
                <w:shd w:val="clear" w:color="auto" w:fill="FFFFFF"/>
              </w:rPr>
              <w:t>“</w:t>
            </w:r>
            <w:r w:rsidRPr="0E31B3FC">
              <w:rPr>
                <w:rFonts w:cs="Arial"/>
                <w:color w:val="141414"/>
                <w:sz w:val="20"/>
                <w:bdr w:val="none" w:sz="0" w:space="0" w:color="auto" w:frame="1"/>
                <w:shd w:val="clear" w:color="auto" w:fill="FFFFFF"/>
              </w:rPr>
              <w:t xml:space="preserve">The number of </w:t>
            </w:r>
            <w:proofErr w:type="gramStart"/>
            <w:r w:rsidRPr="0E31B3FC">
              <w:rPr>
                <w:rFonts w:cs="Arial"/>
                <w:color w:val="141414"/>
                <w:sz w:val="20"/>
                <w:bdr w:val="none" w:sz="0" w:space="0" w:color="auto" w:frame="1"/>
                <w:shd w:val="clear" w:color="auto" w:fill="FFFFFF"/>
              </w:rPr>
              <w:t>five and six year olds</w:t>
            </w:r>
            <w:proofErr w:type="gramEnd"/>
            <w:r w:rsidRPr="0E31B3FC">
              <w:rPr>
                <w:rFonts w:cs="Arial"/>
                <w:color w:val="141414"/>
                <w:sz w:val="20"/>
                <w:bdr w:val="none" w:sz="0" w:space="0" w:color="auto" w:frame="1"/>
                <w:shd w:val="clear" w:color="auto" w:fill="FFFFFF"/>
              </w:rPr>
              <w:t xml:space="preserve"> who need speech and language support at school has risen by 10% in England over the past year.”</w:t>
            </w:r>
            <w:r w:rsidRPr="0E31B3FC">
              <w:rPr>
                <w:rFonts w:cs="Arial"/>
                <w:color w:val="141414"/>
                <w:sz w:val="20"/>
                <w:shd w:val="clear" w:color="auto" w:fill="FFFFFF"/>
              </w:rPr>
              <w:t xml:space="preserve">  “There is also a huge backlog of children waiting for specialist help. Currently, 65,500 under the age of 18 are on the NHS waiting list to see a speech and language therapist, with an estimated 4,000 waiting for more than a year.” BBC 2022</w:t>
            </w:r>
            <w:r w:rsidRPr="0E31B3FC">
              <w:rPr>
                <w:rFonts w:cs="Arial"/>
                <w:sz w:val="20"/>
                <w:shd w:val="clear" w:color="auto" w:fill="FFFFFF"/>
              </w:rPr>
              <w:t>.</w:t>
            </w:r>
          </w:p>
          <w:p w14:paraId="0251481B" w14:textId="29D58BB3" w:rsidR="00CC33E2" w:rsidRPr="00CC33E2" w:rsidRDefault="00CC33E2" w:rsidP="00E13170">
            <w:pPr>
              <w:pStyle w:val="TableRowCentered"/>
              <w:rPr>
                <w:rFonts w:cs="Arial"/>
                <w:sz w:val="20"/>
              </w:rPr>
            </w:pPr>
            <w:r w:rsidRPr="00CC33E2">
              <w:rPr>
                <w:rFonts w:cs="Arial"/>
                <w:sz w:val="20"/>
              </w:rPr>
              <w:t xml:space="preserve">Speech Link research demonstrates impact of early identification of speech needs. </w:t>
            </w:r>
            <w:hyperlink r:id="rId15" w:history="1">
              <w:r w:rsidRPr="00CC33E2">
                <w:rPr>
                  <w:rStyle w:val="Hyperlink"/>
                  <w:rFonts w:cs="Arial"/>
                  <w:sz w:val="20"/>
                </w:rPr>
                <w:t>https://speechandlanguage.info/resources/perch/pdf/online-impact-brochure-sept-2023.pdf</w:t>
              </w:r>
            </w:hyperlink>
          </w:p>
          <w:p w14:paraId="2A7D551B" w14:textId="0638A3D9" w:rsidR="00CC33E2" w:rsidRPr="00CC33E2" w:rsidRDefault="00CC33E2" w:rsidP="00E13170">
            <w:pPr>
              <w:pStyle w:val="TableRowCentered"/>
              <w:rPr>
                <w:rFonts w:cs="Arial"/>
                <w:sz w:val="20"/>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C" w14:textId="2D21EC1E" w:rsidR="00E66558" w:rsidRDefault="0056707C">
            <w:pPr>
              <w:pStyle w:val="TableRowCentered"/>
              <w:jc w:val="left"/>
              <w:rPr>
                <w:sz w:val="22"/>
              </w:rPr>
            </w:pPr>
            <w:r>
              <w:rPr>
                <w:sz w:val="22"/>
              </w:rPr>
              <w:t>1</w:t>
            </w:r>
          </w:p>
        </w:tc>
      </w:tr>
      <w:tr w:rsidR="00CC33E2" w14:paraId="2A7D5521" w14:textId="77777777" w:rsidTr="27E5CF31">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E" w14:textId="3A997847" w:rsidR="00E66558" w:rsidRPr="00E13170" w:rsidRDefault="3351AF53" w:rsidP="0E31B3FC">
            <w:pPr>
              <w:pStyle w:val="TableRow"/>
              <w:rPr>
                <w:rFonts w:cs="Arial"/>
                <w:sz w:val="20"/>
                <w:szCs w:val="20"/>
              </w:rPr>
            </w:pPr>
            <w:r w:rsidRPr="0E31B3FC">
              <w:rPr>
                <w:rFonts w:cs="Arial"/>
                <w:sz w:val="20"/>
                <w:szCs w:val="20"/>
              </w:rPr>
              <w:t>Continue to embed whole Trust development of early reading with increased rigour and data analysis of the lowest 20% are regular intervals and targeted CPD for leaders of reading and teachers of reading. Investment in Trust off</w:t>
            </w:r>
            <w:r w:rsidR="5EA43E17" w:rsidRPr="0E31B3FC">
              <w:rPr>
                <w:rFonts w:cs="Arial"/>
                <w:sz w:val="20"/>
                <w:szCs w:val="20"/>
              </w:rPr>
              <w:t>er</w:t>
            </w:r>
            <w:r w:rsidRPr="0E31B3FC">
              <w:rPr>
                <w:rFonts w:cs="Arial"/>
                <w:sz w:val="20"/>
                <w:szCs w:val="20"/>
              </w:rPr>
              <w:t xml:space="preserve"> external systematic Phonics provider to provide robust data analysis, development days, coaching, precision teac</w:t>
            </w:r>
            <w:r w:rsidR="0E222B6B" w:rsidRPr="0E31B3FC">
              <w:rPr>
                <w:rFonts w:cs="Arial"/>
                <w:sz w:val="20"/>
                <w:szCs w:val="20"/>
              </w:rPr>
              <w:t>h</w:t>
            </w:r>
            <w:r w:rsidRPr="0E31B3FC">
              <w:rPr>
                <w:rFonts w:cs="Arial"/>
                <w:sz w:val="20"/>
                <w:szCs w:val="20"/>
              </w:rPr>
              <w:t xml:space="preserve">ing and 1:1s. </w:t>
            </w:r>
          </w:p>
        </w:tc>
        <w:tc>
          <w:tcPr>
            <w:tcW w:w="6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77E19" w14:textId="77777777" w:rsidR="00E13170" w:rsidRPr="00C36B7C" w:rsidRDefault="00E13170" w:rsidP="00E13170">
            <w:pPr>
              <w:pStyle w:val="TableRowCentered"/>
              <w:rPr>
                <w:rFonts w:cs="Arial"/>
                <w:i/>
                <w:iCs/>
                <w:sz w:val="20"/>
              </w:rPr>
            </w:pPr>
            <w:r w:rsidRPr="00C36B7C">
              <w:rPr>
                <w:rFonts w:cs="Arial"/>
                <w:i/>
                <w:iCs/>
                <w:sz w:val="20"/>
              </w:rPr>
              <w:t xml:space="preserve">High quality teaching for all remains the single biggest priority. We know from the best available evidence that the most powerful tool we have to combat educational inequality is to support great teaching in every classroom (Prof Becky Francis, </w:t>
            </w:r>
            <w:proofErr w:type="gramStart"/>
            <w:r w:rsidRPr="00C36B7C">
              <w:rPr>
                <w:rFonts w:cs="Arial"/>
                <w:i/>
                <w:iCs/>
                <w:sz w:val="20"/>
              </w:rPr>
              <w:t>CEO,EEF</w:t>
            </w:r>
            <w:proofErr w:type="gramEnd"/>
            <w:r w:rsidRPr="00C36B7C">
              <w:rPr>
                <w:rFonts w:cs="Arial"/>
                <w:i/>
                <w:iCs/>
                <w:sz w:val="20"/>
              </w:rPr>
              <w:t>)</w:t>
            </w:r>
          </w:p>
          <w:p w14:paraId="2564102A" w14:textId="77777777" w:rsidR="00E13170" w:rsidRPr="00E13170" w:rsidRDefault="00E13170" w:rsidP="00E13170">
            <w:pPr>
              <w:pStyle w:val="TableRowCentered"/>
              <w:ind w:left="0"/>
              <w:jc w:val="left"/>
              <w:rPr>
                <w:rFonts w:cs="Arial"/>
                <w:i/>
                <w:iCs/>
                <w:sz w:val="20"/>
              </w:rPr>
            </w:pPr>
          </w:p>
          <w:p w14:paraId="0ACCE571" w14:textId="0DF2469C" w:rsidR="00E13170" w:rsidRDefault="00E13170" w:rsidP="5110845D">
            <w:pPr>
              <w:pStyle w:val="TableRowCentered"/>
              <w:rPr>
                <w:rFonts w:cs="Arial"/>
                <w:sz w:val="20"/>
              </w:rPr>
            </w:pPr>
            <w:r w:rsidRPr="5110845D">
              <w:rPr>
                <w:rFonts w:cs="Arial"/>
                <w:sz w:val="20"/>
              </w:rPr>
              <w:t xml:space="preserve">DFE Guidance sets out that High quality teaching of English and Maths are the cornerstones of a broad, academic, </w:t>
            </w:r>
            <w:r w:rsidR="774BA0C9" w:rsidRPr="5110845D">
              <w:rPr>
                <w:rFonts w:cs="Arial"/>
                <w:sz w:val="20"/>
              </w:rPr>
              <w:t>knowledge</w:t>
            </w:r>
            <w:r w:rsidRPr="5110845D">
              <w:rPr>
                <w:rFonts w:cs="Arial"/>
                <w:sz w:val="20"/>
              </w:rPr>
              <w:t>- rich curriculum.</w:t>
            </w:r>
          </w:p>
          <w:p w14:paraId="4C286085" w14:textId="77777777" w:rsidR="00E13170" w:rsidRDefault="00E13170" w:rsidP="00E13170">
            <w:pPr>
              <w:pStyle w:val="TableRowCentered"/>
              <w:rPr>
                <w:rFonts w:cs="Arial"/>
                <w:sz w:val="20"/>
              </w:rPr>
            </w:pPr>
          </w:p>
          <w:p w14:paraId="2660140B" w14:textId="77777777" w:rsidR="00E13170" w:rsidRDefault="00E13170" w:rsidP="00E13170">
            <w:pPr>
              <w:pStyle w:val="TableRowCentered"/>
              <w:rPr>
                <w:rFonts w:cs="Arial"/>
                <w:sz w:val="20"/>
              </w:rPr>
            </w:pPr>
            <w:r w:rsidRPr="00E13170">
              <w:rPr>
                <w:rFonts w:cs="Arial"/>
                <w:sz w:val="20"/>
              </w:rPr>
              <w:t>Data outcomes show that nationally as well as within our Trust, attainment gaps have widened since pre pandemic.</w:t>
            </w:r>
          </w:p>
          <w:p w14:paraId="6F90E568" w14:textId="77777777" w:rsidR="00CC33E2" w:rsidRPr="00E13170" w:rsidRDefault="00CC33E2" w:rsidP="00E13170">
            <w:pPr>
              <w:pStyle w:val="TableRowCentered"/>
              <w:rPr>
                <w:rFonts w:cs="Arial"/>
                <w:sz w:val="20"/>
              </w:rPr>
            </w:pPr>
          </w:p>
          <w:p w14:paraId="4EEDC209" w14:textId="77777777" w:rsidR="00E13170" w:rsidRPr="00E13170" w:rsidRDefault="00E13170" w:rsidP="00E13170">
            <w:pPr>
              <w:pStyle w:val="TableRowCentered"/>
              <w:rPr>
                <w:rFonts w:cs="Arial"/>
                <w:i/>
                <w:iCs/>
                <w:sz w:val="20"/>
              </w:rPr>
            </w:pPr>
            <w:r w:rsidRPr="00C36B7C">
              <w:rPr>
                <w:rFonts w:cs="Arial"/>
                <w:sz w:val="20"/>
              </w:rPr>
              <w:t>EEF guidance and reports ‘</w:t>
            </w:r>
            <w:r w:rsidRPr="00C36B7C">
              <w:rPr>
                <w:rFonts w:cs="Arial"/>
                <w:i/>
                <w:iCs/>
                <w:sz w:val="20"/>
              </w:rPr>
              <w:t xml:space="preserve">further research confirms young pupils’ achievement in reading and maths remains significantly lower than before the pandemic, and the gap between children from </w:t>
            </w:r>
            <w:proofErr w:type="gramStart"/>
            <w:r w:rsidRPr="00C36B7C">
              <w:rPr>
                <w:rFonts w:cs="Arial"/>
                <w:i/>
                <w:iCs/>
                <w:sz w:val="20"/>
              </w:rPr>
              <w:t>low and high income</w:t>
            </w:r>
            <w:proofErr w:type="gramEnd"/>
            <w:r w:rsidRPr="00C36B7C">
              <w:rPr>
                <w:rFonts w:cs="Arial"/>
                <w:i/>
                <w:iCs/>
                <w:sz w:val="20"/>
              </w:rPr>
              <w:t xml:space="preserve"> households </w:t>
            </w:r>
            <w:proofErr w:type="gramStart"/>
            <w:r w:rsidRPr="00C36B7C">
              <w:rPr>
                <w:rFonts w:cs="Arial"/>
                <w:i/>
                <w:iCs/>
                <w:sz w:val="20"/>
              </w:rPr>
              <w:t>remains</w:t>
            </w:r>
            <w:proofErr w:type="gramEnd"/>
            <w:r w:rsidRPr="00C36B7C">
              <w:rPr>
                <w:rFonts w:cs="Arial"/>
                <w:i/>
                <w:iCs/>
                <w:sz w:val="20"/>
              </w:rPr>
              <w:t xml:space="preserve"> wide’</w:t>
            </w:r>
            <w:r w:rsidRPr="00E13170">
              <w:rPr>
                <w:rFonts w:cs="Arial"/>
                <w:i/>
                <w:iCs/>
                <w:sz w:val="20"/>
              </w:rPr>
              <w:t xml:space="preserve">. </w:t>
            </w:r>
          </w:p>
          <w:p w14:paraId="6086971D" w14:textId="77777777" w:rsidR="00E13170" w:rsidRPr="00E13170" w:rsidRDefault="00E13170" w:rsidP="00E13170">
            <w:pPr>
              <w:pStyle w:val="TableRowCentered"/>
              <w:rPr>
                <w:rFonts w:cs="Arial"/>
                <w:sz w:val="20"/>
              </w:rPr>
            </w:pPr>
          </w:p>
          <w:p w14:paraId="2A7D551F" w14:textId="77777777" w:rsidR="00E66558" w:rsidRPr="00E13170" w:rsidRDefault="00E66558">
            <w:pPr>
              <w:pStyle w:val="TableRowCentered"/>
              <w:jc w:val="left"/>
              <w:rPr>
                <w:rFonts w:cs="Arial"/>
                <w:sz w:val="20"/>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0" w14:textId="096C0322" w:rsidR="00E66558" w:rsidRDefault="0056707C">
            <w:pPr>
              <w:pStyle w:val="TableRowCentered"/>
              <w:jc w:val="left"/>
              <w:rPr>
                <w:sz w:val="22"/>
              </w:rPr>
            </w:pPr>
            <w:r>
              <w:rPr>
                <w:sz w:val="22"/>
              </w:rPr>
              <w:t>1</w:t>
            </w:r>
          </w:p>
        </w:tc>
      </w:tr>
      <w:tr w:rsidR="00CC33E2" w14:paraId="4341B5DE" w14:textId="77777777" w:rsidTr="27E5CF31">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2583B" w14:textId="308B54FE" w:rsidR="00CC33E2" w:rsidRPr="00E13170" w:rsidRDefault="3BDFF9B9" w:rsidP="0E31B3FC">
            <w:pPr>
              <w:pStyle w:val="TableRow"/>
              <w:rPr>
                <w:sz w:val="20"/>
                <w:szCs w:val="20"/>
              </w:rPr>
            </w:pPr>
            <w:r w:rsidRPr="0E31B3FC">
              <w:rPr>
                <w:sz w:val="20"/>
                <w:szCs w:val="20"/>
              </w:rPr>
              <w:t xml:space="preserve">Establish a whole school trust approach to the teaching of writing through investment in a central English role and writing </w:t>
            </w:r>
            <w:r w:rsidRPr="0E31B3FC">
              <w:rPr>
                <w:sz w:val="20"/>
                <w:szCs w:val="20"/>
              </w:rPr>
              <w:lastRenderedPageBreak/>
              <w:t>programme</w:t>
            </w:r>
            <w:r w:rsidR="4EC725B3" w:rsidRPr="0E31B3FC">
              <w:rPr>
                <w:sz w:val="20"/>
                <w:szCs w:val="20"/>
              </w:rPr>
              <w:t>, including KS1 ‘</w:t>
            </w:r>
            <w:r w:rsidR="07993491" w:rsidRPr="0E31B3FC">
              <w:rPr>
                <w:sz w:val="20"/>
                <w:szCs w:val="20"/>
              </w:rPr>
              <w:t>Sentence Builders</w:t>
            </w:r>
            <w:r w:rsidR="1863227A" w:rsidRPr="0E31B3FC">
              <w:rPr>
                <w:sz w:val="20"/>
                <w:szCs w:val="20"/>
              </w:rPr>
              <w:t xml:space="preserve">’. </w:t>
            </w:r>
          </w:p>
        </w:tc>
        <w:tc>
          <w:tcPr>
            <w:tcW w:w="6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FB4D0" w14:textId="6452DA61" w:rsidR="00CC33E2" w:rsidRPr="00C36B7C" w:rsidRDefault="0E222B6B" w:rsidP="0E31B3FC">
            <w:pPr>
              <w:pStyle w:val="TableRowCentered"/>
              <w:rPr>
                <w:sz w:val="20"/>
              </w:rPr>
            </w:pPr>
            <w:r w:rsidRPr="0E31B3FC">
              <w:rPr>
                <w:sz w:val="20"/>
              </w:rPr>
              <w:lastRenderedPageBreak/>
              <w:t xml:space="preserve">Having a consistent approach to writing will directly improve the quality of provision and thus focus on Quality First Teaching. As evidenced above the EEF clearly states that improving the quality of teaching in every classroom is essential for all pupils but more </w:t>
            </w:r>
            <w:r w:rsidR="4F234B2A" w:rsidRPr="0E31B3FC">
              <w:rPr>
                <w:sz w:val="20"/>
              </w:rPr>
              <w:t>for</w:t>
            </w:r>
            <w:r w:rsidRPr="0E31B3FC">
              <w:rPr>
                <w:sz w:val="20"/>
              </w:rPr>
              <w:t xml:space="preserve"> those eligible</w:t>
            </w:r>
            <w:r w:rsidR="6B5102B2" w:rsidRPr="0E31B3FC">
              <w:rPr>
                <w:sz w:val="20"/>
              </w:rPr>
              <w:t xml:space="preserve"> for Pupil Premium.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86042" w14:textId="04515714" w:rsidR="00CC33E2" w:rsidRDefault="00CC33E2">
            <w:pPr>
              <w:pStyle w:val="TableRowCentered"/>
              <w:jc w:val="left"/>
              <w:rPr>
                <w:sz w:val="22"/>
              </w:rPr>
            </w:pPr>
            <w:r>
              <w:rPr>
                <w:sz w:val="22"/>
              </w:rPr>
              <w:t>2</w:t>
            </w:r>
          </w:p>
        </w:tc>
      </w:tr>
      <w:tr w:rsidR="00CC33E2" w14:paraId="1E3052D1" w14:textId="77777777" w:rsidTr="27E5CF31">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78981" w14:textId="77777777" w:rsidR="00CC33E2" w:rsidRDefault="0E222B6B" w:rsidP="0E31B3FC">
            <w:pPr>
              <w:pStyle w:val="TableRow"/>
              <w:rPr>
                <w:sz w:val="20"/>
                <w:szCs w:val="20"/>
              </w:rPr>
            </w:pPr>
            <w:r w:rsidRPr="0E31B3FC">
              <w:rPr>
                <w:sz w:val="20"/>
                <w:szCs w:val="20"/>
              </w:rPr>
              <w:t>Development of a school trust wide approach to pedagogy to support all pupils but particularly those eligible through regular and iterative CPD and an incremental coaching offer.</w:t>
            </w:r>
          </w:p>
          <w:p w14:paraId="79B34AC5" w14:textId="72E76C6F" w:rsidR="00CC33E2" w:rsidRPr="00CC33E2" w:rsidRDefault="0E222B6B" w:rsidP="0E31B3FC">
            <w:pPr>
              <w:pStyle w:val="TableRow"/>
              <w:rPr>
                <w:rFonts w:cs="Arial"/>
                <w:sz w:val="20"/>
                <w:szCs w:val="20"/>
              </w:rPr>
            </w:pPr>
            <w:r w:rsidRPr="0E31B3FC">
              <w:rPr>
                <w:rFonts w:cs="Arial"/>
                <w:sz w:val="20"/>
                <w:szCs w:val="20"/>
              </w:rPr>
              <w:t xml:space="preserve">Champion teachers support development of maths curriculum and pedagogy. </w:t>
            </w:r>
          </w:p>
        </w:tc>
        <w:tc>
          <w:tcPr>
            <w:tcW w:w="6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55F75" w14:textId="570494A9" w:rsidR="00CC33E2" w:rsidRDefault="3BDFF9B9" w:rsidP="0E31B3FC">
            <w:pPr>
              <w:pStyle w:val="TableRowCentered"/>
              <w:jc w:val="left"/>
              <w:rPr>
                <w:rFonts w:eastAsia="Arial" w:cs="Arial"/>
                <w:sz w:val="20"/>
              </w:rPr>
            </w:pPr>
            <w:r w:rsidRPr="0E31B3FC">
              <w:rPr>
                <w:rFonts w:eastAsia="Arial" w:cs="Arial"/>
                <w:sz w:val="20"/>
              </w:rPr>
              <w:t>EEF</w:t>
            </w:r>
            <w:r w:rsidR="0025971B" w:rsidRPr="0E31B3FC">
              <w:rPr>
                <w:rFonts w:eastAsia="Arial" w:cs="Arial"/>
                <w:sz w:val="20"/>
              </w:rPr>
              <w:t xml:space="preserve"> Metacognition and </w:t>
            </w:r>
            <w:r w:rsidR="1C8B120D" w:rsidRPr="0E31B3FC">
              <w:rPr>
                <w:rFonts w:eastAsia="Arial" w:cs="Arial"/>
                <w:sz w:val="20"/>
              </w:rPr>
              <w:t>self-regulation</w:t>
            </w:r>
            <w:r w:rsidR="0025971B" w:rsidRPr="0E31B3FC">
              <w:rPr>
                <w:rFonts w:eastAsia="Arial" w:cs="Arial"/>
                <w:sz w:val="20"/>
              </w:rPr>
              <w:t xml:space="preserve"> </w:t>
            </w:r>
            <w:r w:rsidR="374472FD" w:rsidRPr="0E31B3FC">
              <w:rPr>
                <w:rFonts w:eastAsia="Arial" w:cs="Arial"/>
                <w:sz w:val="20"/>
              </w:rPr>
              <w:t>guidance</w:t>
            </w:r>
            <w:r w:rsidR="0025971B" w:rsidRPr="0E31B3FC">
              <w:rPr>
                <w:rFonts w:eastAsia="Arial" w:cs="Arial"/>
                <w:sz w:val="20"/>
              </w:rPr>
              <w:t xml:space="preserve"> shows that </w:t>
            </w:r>
          </w:p>
          <w:p w14:paraId="2AEE039B" w14:textId="52142792" w:rsidR="0025971B" w:rsidRDefault="0025971B" w:rsidP="0E31B3FC">
            <w:pPr>
              <w:spacing w:after="160" w:line="259" w:lineRule="auto"/>
              <w:jc w:val="center"/>
              <w:rPr>
                <w:rFonts w:eastAsia="Arial" w:cs="Arial"/>
                <w:i/>
                <w:iCs/>
                <w:color w:val="000000" w:themeColor="text1"/>
                <w:sz w:val="20"/>
                <w:szCs w:val="20"/>
              </w:rPr>
            </w:pPr>
            <w:r w:rsidRPr="0E31B3FC">
              <w:rPr>
                <w:rFonts w:eastAsia="Arial" w:cs="Arial"/>
                <w:i/>
                <w:iCs/>
                <w:color w:val="000000" w:themeColor="text1"/>
                <w:sz w:val="20"/>
                <w:szCs w:val="20"/>
              </w:rPr>
              <w:t>‘Pupils who are metacognitive demonstrate more independence and resilience throughout the learning process. The explicit teaching of metacognition can be particularly helpful for learners that come from socio-disadvantaged backgrounds’</w:t>
            </w:r>
          </w:p>
          <w:p w14:paraId="658C74D5" w14:textId="6B30869C" w:rsidR="0025971B" w:rsidRDefault="0025971B" w:rsidP="0E31B3FC">
            <w:pPr>
              <w:spacing w:after="160" w:line="259" w:lineRule="auto"/>
              <w:jc w:val="center"/>
              <w:rPr>
                <w:rFonts w:eastAsia="Arial" w:cs="Arial"/>
                <w:i/>
                <w:iCs/>
                <w:color w:val="000000" w:themeColor="text1"/>
                <w:sz w:val="20"/>
                <w:szCs w:val="20"/>
              </w:rPr>
            </w:pPr>
            <w:r w:rsidRPr="0E31B3FC">
              <w:rPr>
                <w:rFonts w:eastAsia="Arial" w:cs="Arial"/>
                <w:i/>
                <w:iCs/>
                <w:color w:val="000000" w:themeColor="text1"/>
                <w:sz w:val="20"/>
                <w:szCs w:val="20"/>
              </w:rPr>
              <w:t xml:space="preserve">Explicitly teaching of </w:t>
            </w:r>
            <w:r w:rsidR="02822D86" w:rsidRPr="0E31B3FC">
              <w:rPr>
                <w:rFonts w:eastAsia="Arial" w:cs="Arial"/>
                <w:i/>
                <w:iCs/>
                <w:color w:val="000000" w:themeColor="text1"/>
                <w:sz w:val="20"/>
                <w:szCs w:val="20"/>
              </w:rPr>
              <w:t>metacognitive</w:t>
            </w:r>
            <w:r w:rsidRPr="0E31B3FC">
              <w:rPr>
                <w:rFonts w:eastAsia="Arial" w:cs="Arial"/>
                <w:i/>
                <w:iCs/>
                <w:color w:val="000000" w:themeColor="text1"/>
                <w:sz w:val="20"/>
                <w:szCs w:val="20"/>
              </w:rPr>
              <w:t xml:space="preserve"> and </w:t>
            </w:r>
            <w:r w:rsidR="746D4D46" w:rsidRPr="0E31B3FC">
              <w:rPr>
                <w:rFonts w:eastAsia="Arial" w:cs="Arial"/>
                <w:i/>
                <w:iCs/>
                <w:color w:val="000000" w:themeColor="text1"/>
                <w:sz w:val="20"/>
                <w:szCs w:val="20"/>
              </w:rPr>
              <w:t>self-regulatory</w:t>
            </w:r>
            <w:r w:rsidRPr="0E31B3FC">
              <w:rPr>
                <w:rFonts w:eastAsia="Arial" w:cs="Arial"/>
                <w:i/>
                <w:iCs/>
                <w:color w:val="000000" w:themeColor="text1"/>
                <w:sz w:val="20"/>
                <w:szCs w:val="20"/>
              </w:rPr>
              <w:t xml:space="preserve"> strategies </w:t>
            </w:r>
            <w:r w:rsidR="33169432" w:rsidRPr="0E31B3FC">
              <w:rPr>
                <w:rFonts w:eastAsia="Arial" w:cs="Arial"/>
                <w:i/>
                <w:iCs/>
                <w:color w:val="000000" w:themeColor="text1"/>
                <w:sz w:val="20"/>
                <w:szCs w:val="20"/>
              </w:rPr>
              <w:t>could</w:t>
            </w:r>
            <w:r w:rsidRPr="0E31B3FC">
              <w:rPr>
                <w:rFonts w:eastAsia="Arial" w:cs="Arial"/>
                <w:i/>
                <w:iCs/>
                <w:color w:val="000000" w:themeColor="text1"/>
                <w:sz w:val="20"/>
                <w:szCs w:val="20"/>
              </w:rPr>
              <w:t xml:space="preserve"> </w:t>
            </w:r>
            <w:r w:rsidR="27866EB6" w:rsidRPr="0E31B3FC">
              <w:rPr>
                <w:rFonts w:eastAsia="Arial" w:cs="Arial"/>
                <w:i/>
                <w:iCs/>
                <w:color w:val="000000" w:themeColor="text1"/>
                <w:sz w:val="20"/>
                <w:szCs w:val="20"/>
              </w:rPr>
              <w:t>encourage</w:t>
            </w:r>
            <w:r w:rsidRPr="0E31B3FC">
              <w:rPr>
                <w:rFonts w:eastAsia="Arial" w:cs="Arial"/>
                <w:i/>
                <w:iCs/>
                <w:color w:val="000000" w:themeColor="text1"/>
                <w:sz w:val="20"/>
                <w:szCs w:val="20"/>
              </w:rPr>
              <w:t xml:space="preserve"> </w:t>
            </w:r>
            <w:r w:rsidR="27723BE1" w:rsidRPr="0E31B3FC">
              <w:rPr>
                <w:rFonts w:eastAsia="Arial" w:cs="Arial"/>
                <w:i/>
                <w:iCs/>
                <w:color w:val="000000" w:themeColor="text1"/>
                <w:sz w:val="20"/>
                <w:szCs w:val="20"/>
              </w:rPr>
              <w:t>disadvantages</w:t>
            </w:r>
            <w:r w:rsidRPr="0E31B3FC">
              <w:rPr>
                <w:rFonts w:eastAsia="Arial" w:cs="Arial"/>
                <w:i/>
                <w:iCs/>
                <w:color w:val="000000" w:themeColor="text1"/>
                <w:sz w:val="20"/>
                <w:szCs w:val="20"/>
              </w:rPr>
              <w:t xml:space="preserve"> pupils to practice and </w:t>
            </w:r>
            <w:r w:rsidR="11F088AC" w:rsidRPr="0E31B3FC">
              <w:rPr>
                <w:rFonts w:eastAsia="Arial" w:cs="Arial"/>
                <w:i/>
                <w:iCs/>
                <w:color w:val="000000" w:themeColor="text1"/>
                <w:sz w:val="20"/>
                <w:szCs w:val="20"/>
              </w:rPr>
              <w:t>u</w:t>
            </w:r>
            <w:r w:rsidRPr="0E31B3FC">
              <w:rPr>
                <w:rFonts w:eastAsia="Arial" w:cs="Arial"/>
                <w:i/>
                <w:iCs/>
                <w:color w:val="000000" w:themeColor="text1"/>
                <w:sz w:val="20"/>
                <w:szCs w:val="20"/>
              </w:rPr>
              <w:t>se these s</w:t>
            </w:r>
            <w:r w:rsidR="4C0329A3" w:rsidRPr="0E31B3FC">
              <w:rPr>
                <w:rFonts w:eastAsia="Arial" w:cs="Arial"/>
                <w:i/>
                <w:iCs/>
                <w:color w:val="000000" w:themeColor="text1"/>
                <w:sz w:val="20"/>
                <w:szCs w:val="20"/>
              </w:rPr>
              <w:t>kills</w:t>
            </w:r>
            <w:r w:rsidRPr="0E31B3FC">
              <w:rPr>
                <w:rFonts w:eastAsia="Arial" w:cs="Arial"/>
                <w:i/>
                <w:iCs/>
                <w:color w:val="000000" w:themeColor="text1"/>
                <w:sz w:val="20"/>
                <w:szCs w:val="20"/>
              </w:rPr>
              <w:t xml:space="preserve">, managing their own learning better. </w:t>
            </w:r>
          </w:p>
          <w:p w14:paraId="41101009" w14:textId="41DF2DA7" w:rsidR="0025971B" w:rsidRDefault="0025971B" w:rsidP="0E31B3FC">
            <w:pPr>
              <w:spacing w:after="160" w:line="259" w:lineRule="auto"/>
              <w:jc w:val="center"/>
              <w:rPr>
                <w:rFonts w:ascii="Raleway" w:eastAsia="Raleway" w:hAnsi="Raleway" w:cs="Raleway"/>
                <w:i/>
                <w:iCs/>
                <w:color w:val="000000" w:themeColor="text1"/>
                <w:sz w:val="20"/>
                <w:szCs w:val="20"/>
              </w:rPr>
            </w:pPr>
            <w:r w:rsidRPr="0E31B3FC">
              <w:rPr>
                <w:rFonts w:eastAsia="Arial" w:cs="Arial"/>
                <w:i/>
                <w:iCs/>
                <w:color w:val="000000" w:themeColor="text1"/>
                <w:sz w:val="20"/>
                <w:szCs w:val="20"/>
              </w:rPr>
              <w:t>Reports indicates that this can add 7 months of progress</w:t>
            </w:r>
            <w:r w:rsidRPr="0E31B3FC">
              <w:rPr>
                <w:rFonts w:ascii="Raleway" w:eastAsia="Raleway" w:hAnsi="Raleway" w:cs="Raleway"/>
                <w:i/>
                <w:iCs/>
                <w:color w:val="000000" w:themeColor="text1"/>
                <w:sz w:val="20"/>
                <w:szCs w:val="20"/>
              </w:rPr>
              <w:t>.</w:t>
            </w:r>
          </w:p>
          <w:p w14:paraId="6C5B2D53" w14:textId="23C2D40F" w:rsidR="11601546" w:rsidRDefault="11601546" w:rsidP="0E31B3FC">
            <w:pPr>
              <w:spacing w:after="160" w:line="259" w:lineRule="auto"/>
              <w:jc w:val="center"/>
              <w:rPr>
                <w:rFonts w:ascii="Raleway" w:eastAsia="Raleway" w:hAnsi="Raleway" w:cs="Raleway"/>
                <w:sz w:val="20"/>
                <w:szCs w:val="20"/>
              </w:rPr>
            </w:pPr>
            <w:hyperlink r:id="rId16">
              <w:r w:rsidRPr="0E31B3FC">
                <w:rPr>
                  <w:rStyle w:val="Hyperlink"/>
                  <w:rFonts w:ascii="Raleway" w:eastAsia="Raleway" w:hAnsi="Raleway" w:cs="Raleway"/>
                  <w:sz w:val="20"/>
                  <w:szCs w:val="20"/>
                </w:rPr>
                <w:t>https://educationendowmentfoundation.org.uk/education-evidence/teaching-learning-toolkit/metacognition-and-self-regulation</w:t>
              </w:r>
              <w:r w:rsidR="19A6487B" w:rsidRPr="0E31B3FC">
                <w:rPr>
                  <w:rStyle w:val="Hyperlink"/>
                  <w:rFonts w:ascii="Raleway" w:eastAsia="Raleway" w:hAnsi="Raleway" w:cs="Raleway"/>
                  <w:sz w:val="20"/>
                  <w:szCs w:val="20"/>
                </w:rPr>
                <w:t>n</w:t>
              </w:r>
            </w:hyperlink>
            <w:r w:rsidR="19A6487B" w:rsidRPr="0E31B3FC">
              <w:rPr>
                <w:rFonts w:ascii="Raleway" w:eastAsia="Raleway" w:hAnsi="Raleway" w:cs="Raleway"/>
                <w:sz w:val="20"/>
                <w:szCs w:val="20"/>
              </w:rPr>
              <w:t xml:space="preserve"> </w:t>
            </w:r>
          </w:p>
          <w:p w14:paraId="4F29B4E6" w14:textId="717DAB72" w:rsidR="0E31B3FC" w:rsidRDefault="0E31B3FC" w:rsidP="0E31B3FC">
            <w:pPr>
              <w:pStyle w:val="TableRowCentered"/>
              <w:jc w:val="left"/>
              <w:rPr>
                <w:sz w:val="22"/>
                <w:szCs w:val="22"/>
                <w:highlight w:val="yellow"/>
              </w:rPr>
            </w:pPr>
          </w:p>
          <w:p w14:paraId="25493C56" w14:textId="494EA506" w:rsidR="72D58D62" w:rsidRDefault="72D58D62" w:rsidP="0E31B3FC">
            <w:pPr>
              <w:pStyle w:val="TableRowCentered"/>
              <w:jc w:val="left"/>
              <w:rPr>
                <w:rFonts w:eastAsia="Arial" w:cs="Arial"/>
                <w:color w:val="auto"/>
                <w:sz w:val="20"/>
              </w:rPr>
            </w:pPr>
            <w:r w:rsidRPr="0E31B3FC">
              <w:rPr>
                <w:rFonts w:eastAsia="Arial" w:cs="Arial"/>
                <w:i/>
                <w:iCs/>
                <w:color w:val="auto"/>
                <w:sz w:val="20"/>
              </w:rPr>
              <w:t>Explicitly thinking about how teaching can be made genuinely inclusive to benefit all children, while relentlessly identifying, understanding and overcoming barriers to learning outside are two foundations of what has been termed an ‘equity-based approach’ to education.</w:t>
            </w:r>
            <w:r w:rsidRPr="0E31B3FC">
              <w:rPr>
                <w:rFonts w:eastAsia="Arial" w:cs="Arial"/>
                <w:color w:val="auto"/>
                <w:sz w:val="20"/>
              </w:rPr>
              <w:t xml:space="preserve"> (Major and Briant 2023)</w:t>
            </w:r>
          </w:p>
          <w:p w14:paraId="4B830D52" w14:textId="405F5891" w:rsidR="0E31B3FC" w:rsidRDefault="0E31B3FC" w:rsidP="0E31B3FC">
            <w:pPr>
              <w:pStyle w:val="TableRowCentered"/>
              <w:jc w:val="left"/>
              <w:rPr>
                <w:i/>
                <w:iCs/>
                <w:sz w:val="22"/>
                <w:szCs w:val="22"/>
                <w:highlight w:val="yellow"/>
              </w:rPr>
            </w:pPr>
          </w:p>
          <w:p w14:paraId="3F42B205" w14:textId="08BDEE2C" w:rsidR="00CC33E2" w:rsidRPr="00C36B7C" w:rsidRDefault="0E222B6B" w:rsidP="0E31B3FC">
            <w:pPr>
              <w:pStyle w:val="TableRowCentered"/>
              <w:rPr>
                <w:color w:val="0D0D0D" w:themeColor="text1" w:themeTint="F2"/>
                <w:sz w:val="20"/>
              </w:rPr>
            </w:pPr>
            <w:r w:rsidRPr="0E31B3FC">
              <w:rPr>
                <w:i/>
                <w:iCs/>
                <w:color w:val="0D0D0D" w:themeColor="text1" w:themeTint="F2"/>
                <w:sz w:val="20"/>
              </w:rPr>
              <w:t>Improving the quality of teaching in every classroom through ongoing high quality CPD</w:t>
            </w:r>
            <w:r w:rsidR="77E08816" w:rsidRPr="0E31B3FC">
              <w:rPr>
                <w:i/>
                <w:iCs/>
                <w:color w:val="0D0D0D" w:themeColor="text1" w:themeTint="F2"/>
                <w:sz w:val="20"/>
              </w:rPr>
              <w:t xml:space="preserve"> and can narrow the disadvantage gap.</w:t>
            </w:r>
            <w:r w:rsidR="77E08816" w:rsidRPr="0E31B3FC">
              <w:rPr>
                <w:color w:val="0D0D0D" w:themeColor="text1" w:themeTint="F2"/>
                <w:sz w:val="20"/>
              </w:rPr>
              <w:t xml:space="preserve"> EEF Effective Professional Development</w:t>
            </w:r>
          </w:p>
          <w:p w14:paraId="12663A46" w14:textId="78F20EDA" w:rsidR="00CC33E2" w:rsidRPr="00C36B7C" w:rsidRDefault="77E08816" w:rsidP="0E31B3FC">
            <w:pPr>
              <w:pStyle w:val="TableRowCentered"/>
              <w:rPr>
                <w:sz w:val="20"/>
              </w:rPr>
            </w:pPr>
            <w:hyperlink r:id="rId17">
              <w:r w:rsidRPr="0E31B3FC">
                <w:rPr>
                  <w:rStyle w:val="Hyperlink"/>
                  <w:sz w:val="20"/>
                </w:rPr>
                <w:t>https://educationendowmentfoundation.org.uk/education-evidence/guidance-reports/effective-professional-development</w:t>
              </w:r>
            </w:hyperlink>
          </w:p>
          <w:p w14:paraId="6E487075" w14:textId="07943A39" w:rsidR="00CC33E2" w:rsidRPr="00C36B7C" w:rsidRDefault="00CC33E2" w:rsidP="0E31B3FC">
            <w:pPr>
              <w:pStyle w:val="TableRowCentered"/>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F334F" w14:textId="45B1DF16" w:rsidR="00CC33E2" w:rsidRDefault="00CC33E2">
            <w:pPr>
              <w:pStyle w:val="TableRowCentered"/>
              <w:jc w:val="left"/>
              <w:rPr>
                <w:sz w:val="22"/>
              </w:rPr>
            </w:pPr>
            <w:r>
              <w:rPr>
                <w:sz w:val="22"/>
              </w:rPr>
              <w:t>1,2,3</w:t>
            </w:r>
          </w:p>
        </w:tc>
      </w:tr>
    </w:tbl>
    <w:p w14:paraId="2A7D5523" w14:textId="34F8C23B"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185BFC90" w14:textId="18CF5A51" w:rsidR="00E66558" w:rsidRPr="005829A2" w:rsidRDefault="009D71E8" w:rsidP="0E31B3FC">
      <w:r w:rsidRPr="005829A2">
        <w:t xml:space="preserve">Budgeted cost: £ </w:t>
      </w:r>
      <w:r w:rsidR="774CEEFF" w:rsidRPr="005829A2">
        <w:t xml:space="preserve">72,076 </w:t>
      </w:r>
      <w:r w:rsidR="4CA40943" w:rsidRPr="005829A2">
        <w:t xml:space="preserve"> </w:t>
      </w:r>
    </w:p>
    <w:p w14:paraId="2A7D5524" w14:textId="6586CB51" w:rsidR="00E66558" w:rsidRDefault="00E66558" w:rsidP="0E31B3FC"/>
    <w:tbl>
      <w:tblPr>
        <w:tblW w:w="5228" w:type="pct"/>
        <w:tblCellMar>
          <w:left w:w="10" w:type="dxa"/>
          <w:right w:w="10" w:type="dxa"/>
        </w:tblCellMar>
        <w:tblLook w:val="04A0" w:firstRow="1" w:lastRow="0" w:firstColumn="1" w:lastColumn="0" w:noHBand="0" w:noVBand="1"/>
      </w:tblPr>
      <w:tblGrid>
        <w:gridCol w:w="2689"/>
        <w:gridCol w:w="5670"/>
        <w:gridCol w:w="1560"/>
      </w:tblGrid>
      <w:tr w:rsidR="00E66558" w14:paraId="2A7D5528" w14:textId="77777777" w:rsidTr="27E5CF3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328C4A5D" w:rsidR="00E66558" w:rsidRDefault="009D71E8">
            <w:pPr>
              <w:pStyle w:val="TableHeader"/>
              <w:jc w:val="left"/>
            </w:pPr>
            <w:r>
              <w:t>Challenge number(s) addresse</w:t>
            </w:r>
            <w:r w:rsidR="6A1B9614">
              <w:t>s</w:t>
            </w:r>
          </w:p>
        </w:tc>
      </w:tr>
      <w:tr w:rsidR="00076A07" w14:paraId="2A7D5530" w14:textId="77777777" w:rsidTr="27E5CF3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D" w14:textId="35D961EB" w:rsidR="00076A07" w:rsidRDefault="00076A07" w:rsidP="0E31B3FC">
            <w:pPr>
              <w:pStyle w:val="TableRow"/>
              <w:rPr>
                <w:i/>
                <w:iCs/>
                <w:sz w:val="20"/>
                <w:szCs w:val="20"/>
              </w:rPr>
            </w:pPr>
            <w:r w:rsidRPr="0E31B3FC">
              <w:rPr>
                <w:sz w:val="20"/>
                <w:szCs w:val="20"/>
              </w:rPr>
              <w:t>Embed precision teaching and targeted coaching support in the teaching of early reading and maths through reading leader CPD/Development Days and incremental coaching with an early reading and fluency in Maths focus.</w:t>
            </w:r>
            <w:r w:rsidR="53CE8F6F" w:rsidRPr="0E31B3FC">
              <w:rPr>
                <w:sz w:val="20"/>
                <w:szCs w:val="20"/>
              </w:rPr>
              <w:t xml:space="preserve"> These are reiterative and build upon the school’s starting points.</w:t>
            </w:r>
            <w:r w:rsidRPr="0E31B3FC">
              <w:rPr>
                <w:sz w:val="20"/>
                <w:szCs w:val="20"/>
              </w:rPr>
              <w:t xml:space="preserve"> Ensure that all teachers and </w:t>
            </w:r>
            <w:r w:rsidRPr="0E31B3FC">
              <w:rPr>
                <w:sz w:val="20"/>
                <w:szCs w:val="20"/>
              </w:rPr>
              <w:lastRenderedPageBreak/>
              <w:t>support staff have the relevant professional development to ensure effective CPD</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83351" w14:textId="4A817848" w:rsidR="00076A07" w:rsidRDefault="00076A07" w:rsidP="0E31B3FC">
            <w:pPr>
              <w:pStyle w:val="TableRowCentered"/>
              <w:jc w:val="left"/>
              <w:rPr>
                <w:sz w:val="20"/>
              </w:rPr>
            </w:pPr>
            <w:r w:rsidRPr="0E31B3FC">
              <w:rPr>
                <w:sz w:val="20"/>
              </w:rPr>
              <w:lastRenderedPageBreak/>
              <w:t xml:space="preserve">EEF guidance reports on effective </w:t>
            </w:r>
            <w:r w:rsidR="4D5FAA0D" w:rsidRPr="0E31B3FC">
              <w:rPr>
                <w:sz w:val="20"/>
              </w:rPr>
              <w:t xml:space="preserve">professional development, with a focus on the </w:t>
            </w:r>
            <w:r w:rsidR="1D05C43A" w:rsidRPr="0E31B3FC">
              <w:rPr>
                <w:sz w:val="20"/>
              </w:rPr>
              <w:t>mechanisms</w:t>
            </w:r>
            <w:r w:rsidR="4D5FAA0D" w:rsidRPr="0E31B3FC">
              <w:rPr>
                <w:sz w:val="20"/>
              </w:rPr>
              <w:t xml:space="preserve">, builds on prior </w:t>
            </w:r>
            <w:r w:rsidR="70D5D207" w:rsidRPr="0E31B3FC">
              <w:rPr>
                <w:sz w:val="20"/>
              </w:rPr>
              <w:t>knowledge</w:t>
            </w:r>
            <w:r w:rsidR="4D5FAA0D" w:rsidRPr="0E31B3FC">
              <w:rPr>
                <w:sz w:val="20"/>
              </w:rPr>
              <w:t xml:space="preserve"> and takes onto</w:t>
            </w:r>
            <w:r w:rsidR="4202CB4A" w:rsidRPr="0E31B3FC">
              <w:rPr>
                <w:sz w:val="20"/>
              </w:rPr>
              <w:t xml:space="preserve"> account of</w:t>
            </w:r>
            <w:r w:rsidR="4D5FAA0D" w:rsidRPr="0E31B3FC">
              <w:rPr>
                <w:sz w:val="20"/>
              </w:rPr>
              <w:t xml:space="preserve"> </w:t>
            </w:r>
            <w:proofErr w:type="gramStart"/>
            <w:r w:rsidR="2774AAE6" w:rsidRPr="0E31B3FC">
              <w:rPr>
                <w:sz w:val="20"/>
              </w:rPr>
              <w:t>the</w:t>
            </w:r>
            <w:r w:rsidR="09527B4F" w:rsidRPr="0E31B3FC">
              <w:rPr>
                <w:sz w:val="20"/>
              </w:rPr>
              <w:t xml:space="preserve">  </w:t>
            </w:r>
            <w:r w:rsidR="4678B820" w:rsidRPr="0E31B3FC">
              <w:rPr>
                <w:sz w:val="20"/>
              </w:rPr>
              <w:t>context</w:t>
            </w:r>
            <w:proofErr w:type="gramEnd"/>
            <w:r w:rsidR="09527B4F" w:rsidRPr="0E31B3FC">
              <w:rPr>
                <w:sz w:val="20"/>
              </w:rPr>
              <w:t xml:space="preserve"> </w:t>
            </w:r>
            <w:proofErr w:type="gramStart"/>
            <w:r w:rsidR="09527B4F" w:rsidRPr="0E31B3FC">
              <w:rPr>
                <w:sz w:val="20"/>
              </w:rPr>
              <w:t xml:space="preserve">of </w:t>
            </w:r>
            <w:r w:rsidR="4D5FAA0D" w:rsidRPr="0E31B3FC">
              <w:rPr>
                <w:sz w:val="20"/>
              </w:rPr>
              <w:t xml:space="preserve"> school</w:t>
            </w:r>
            <w:proofErr w:type="gramEnd"/>
            <w:r w:rsidR="4D5FAA0D" w:rsidRPr="0E31B3FC">
              <w:rPr>
                <w:sz w:val="20"/>
              </w:rPr>
              <w:t xml:space="preserve"> and </w:t>
            </w:r>
            <w:r w:rsidR="68261719" w:rsidRPr="0E31B3FC">
              <w:rPr>
                <w:sz w:val="20"/>
              </w:rPr>
              <w:t xml:space="preserve">its </w:t>
            </w:r>
            <w:r w:rsidR="4D5FAA0D" w:rsidRPr="0E31B3FC">
              <w:rPr>
                <w:sz w:val="20"/>
              </w:rPr>
              <w:t xml:space="preserve">need. </w:t>
            </w:r>
          </w:p>
          <w:p w14:paraId="0B848A9F" w14:textId="6D870038" w:rsidR="00076A07" w:rsidRDefault="2F568C0C" w:rsidP="0E31B3FC">
            <w:pPr>
              <w:pStyle w:val="TableRowCentered"/>
              <w:jc w:val="left"/>
              <w:rPr>
                <w:sz w:val="20"/>
              </w:rPr>
            </w:pPr>
            <w:hyperlink r:id="rId18">
              <w:r w:rsidRPr="0E31B3FC">
                <w:rPr>
                  <w:rStyle w:val="Hyperlink"/>
                  <w:sz w:val="20"/>
                </w:rPr>
                <w:t>https://d2tic4wvo1iusb.cloudfront.net/production/eef-guidance-reports/effective-professional-development/EEF-Effective-PD-Recommendations-Poster.pdf?v=1716290165</w:t>
              </w:r>
            </w:hyperlink>
          </w:p>
          <w:p w14:paraId="6160AD86" w14:textId="7EDE155E" w:rsidR="00076A07" w:rsidRDefault="00076A07" w:rsidP="0E31B3FC">
            <w:pPr>
              <w:pStyle w:val="TableRowCentered"/>
              <w:jc w:val="left"/>
              <w:rPr>
                <w:sz w:val="22"/>
                <w:szCs w:val="22"/>
              </w:rPr>
            </w:pPr>
          </w:p>
          <w:p w14:paraId="3ECA0B20" w14:textId="2FCEEF4E" w:rsidR="00076A07" w:rsidRDefault="236B9E74" w:rsidP="742D7AE0">
            <w:pPr>
              <w:pStyle w:val="TableRowCentered"/>
              <w:jc w:val="left"/>
              <w:rPr>
                <w:sz w:val="22"/>
                <w:szCs w:val="22"/>
              </w:rPr>
            </w:pPr>
            <w:r w:rsidRPr="0E31B3FC">
              <w:rPr>
                <w:sz w:val="22"/>
                <w:szCs w:val="22"/>
              </w:rPr>
              <w:t xml:space="preserve">Work as a National English Hub </w:t>
            </w:r>
            <w:r w:rsidR="4D8A03B2" w:rsidRPr="0E31B3FC">
              <w:rPr>
                <w:sz w:val="22"/>
                <w:szCs w:val="22"/>
              </w:rPr>
              <w:t xml:space="preserve">and leading iterative and developmental CPD. </w:t>
            </w:r>
          </w:p>
          <w:p w14:paraId="2A7D552E" w14:textId="10EF145C" w:rsidR="00076A07" w:rsidRDefault="00076A07" w:rsidP="0E31B3FC">
            <w:pPr>
              <w:pStyle w:val="TableRowCentered"/>
              <w:jc w:val="left"/>
              <w:rPr>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F" w14:textId="7016C73D" w:rsidR="00076A07" w:rsidRDefault="00076A07" w:rsidP="00076A07">
            <w:pPr>
              <w:pStyle w:val="TableRowCentered"/>
              <w:jc w:val="left"/>
              <w:rPr>
                <w:sz w:val="22"/>
              </w:rPr>
            </w:pPr>
            <w:r>
              <w:rPr>
                <w:sz w:val="22"/>
              </w:rPr>
              <w:t xml:space="preserve">1 &amp; 3 </w:t>
            </w:r>
          </w:p>
        </w:tc>
      </w:tr>
    </w:tbl>
    <w:p w14:paraId="5A838BAD" w14:textId="428F2A79" w:rsidR="77CD3363" w:rsidRDefault="77CD3363" w:rsidP="77CD3363"/>
    <w:p w14:paraId="2A7D5532" w14:textId="10120B65" w:rsidR="00E66558" w:rsidRPr="00AA355B" w:rsidRDefault="009D71E8" w:rsidP="00AA355B">
      <w:pPr>
        <w:pStyle w:val="Heading3"/>
      </w:pPr>
      <w:r>
        <w:t>Wider strategies (for example, related to attendance, behaviour, wellbeing)</w:t>
      </w:r>
    </w:p>
    <w:p w14:paraId="3F470DB1" w14:textId="6AED3D0B" w:rsidR="00E66558" w:rsidRDefault="009D71E8" w:rsidP="0E31B3FC">
      <w:pPr>
        <w:spacing w:before="240" w:after="120"/>
        <w:rPr>
          <w:highlight w:val="yellow"/>
        </w:rPr>
      </w:pPr>
      <w:r>
        <w:t>Budgeted cost: £</w:t>
      </w:r>
      <w:r w:rsidR="4E24AD83">
        <w:t xml:space="preserve"> </w:t>
      </w:r>
      <w:r w:rsidR="00BA32AC">
        <w:t>288,362</w:t>
      </w:r>
      <w:r w:rsidR="51B30F78">
        <w:t xml:space="preserve"> </w:t>
      </w:r>
    </w:p>
    <w:p w14:paraId="2A7D5533" w14:textId="39187F44" w:rsidR="00E66558" w:rsidRDefault="00E66558" w:rsidP="0E31B3FC">
      <w:pPr>
        <w:spacing w:before="240" w:after="120"/>
        <w:rPr>
          <w:i/>
          <w:iCs/>
        </w:rPr>
      </w:pPr>
    </w:p>
    <w:tbl>
      <w:tblPr>
        <w:tblW w:w="5228" w:type="pct"/>
        <w:tblLayout w:type="fixed"/>
        <w:tblCellMar>
          <w:left w:w="10" w:type="dxa"/>
          <w:right w:w="10" w:type="dxa"/>
        </w:tblCellMar>
        <w:tblLook w:val="04A0" w:firstRow="1" w:lastRow="0" w:firstColumn="1" w:lastColumn="0" w:noHBand="0" w:noVBand="1"/>
      </w:tblPr>
      <w:tblGrid>
        <w:gridCol w:w="2689"/>
        <w:gridCol w:w="5670"/>
        <w:gridCol w:w="1560"/>
      </w:tblGrid>
      <w:tr w:rsidR="00E66558" w14:paraId="2A7D5537" w14:textId="77777777" w:rsidTr="0E31B3F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E31B3F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94C7A" w14:textId="513E6253" w:rsidR="00076A07" w:rsidRDefault="00076A07" w:rsidP="00076A07">
            <w:pPr>
              <w:pStyle w:val="TableRowCentered"/>
              <w:jc w:val="left"/>
              <w:rPr>
                <w:iCs/>
                <w:sz w:val="22"/>
              </w:rPr>
            </w:pPr>
            <w:r>
              <w:rPr>
                <w:iCs/>
                <w:sz w:val="22"/>
              </w:rPr>
              <w:t>Enact a culture of belonging and support, alongside robust data analysis and evaluation cycles to improve attendance</w:t>
            </w:r>
            <w:r w:rsidR="00CB2203">
              <w:rPr>
                <w:iCs/>
                <w:sz w:val="22"/>
              </w:rPr>
              <w:t xml:space="preserve"> for eligible pupils across all schools, through policy and practice development</w:t>
            </w:r>
            <w:r w:rsidR="00145FED">
              <w:rPr>
                <w:iCs/>
                <w:sz w:val="22"/>
              </w:rPr>
              <w:t>.</w:t>
            </w:r>
          </w:p>
          <w:p w14:paraId="2A7D5538" w14:textId="143661F9" w:rsidR="00E66558" w:rsidRDefault="00E66558">
            <w:pPr>
              <w:pStyle w:val="TableRow"/>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290A0" w14:textId="77777777" w:rsidR="00E66558" w:rsidRDefault="00CB2203" w:rsidP="0E31B3FC">
            <w:pPr>
              <w:pStyle w:val="TableRowCentered"/>
              <w:jc w:val="left"/>
              <w:rPr>
                <w:sz w:val="20"/>
              </w:rPr>
            </w:pPr>
            <w:r w:rsidRPr="0E31B3FC">
              <w:rPr>
                <w:sz w:val="20"/>
              </w:rPr>
              <w:t>DFE PPG guidance: “Absence rates in schools have been 50% higher since the pandemic, with persistent absence doubling to 22.3% in 2022/23. Disadvantaged pupils have higher absence rates than their peers, with pupils eligible for free school meals missing an average of 4 weeks of school in 2022/23/ and looked after children missing nearly 6 weeks in 2021/22.”</w:t>
            </w:r>
          </w:p>
          <w:p w14:paraId="6A1DFC05" w14:textId="715EA2C4" w:rsidR="00145FED" w:rsidRDefault="3208CC87" w:rsidP="0E31B3FC">
            <w:pPr>
              <w:pStyle w:val="TableRowCentered"/>
              <w:jc w:val="left"/>
              <w:rPr>
                <w:sz w:val="20"/>
              </w:rPr>
            </w:pPr>
            <w:hyperlink r:id="rId19">
              <w:r w:rsidRPr="0E31B3FC">
                <w:rPr>
                  <w:rStyle w:val="Hyperlink"/>
                  <w:sz w:val="20"/>
                </w:rPr>
                <w:t>https://www.gov.uk/government/publications/pupil-premium</w:t>
              </w:r>
            </w:hyperlink>
          </w:p>
          <w:p w14:paraId="438FE1D2" w14:textId="6F680DFF" w:rsidR="00145FED" w:rsidRDefault="00145FED" w:rsidP="0E31B3FC">
            <w:pPr>
              <w:pStyle w:val="TableRowCentered"/>
              <w:jc w:val="left"/>
            </w:pPr>
          </w:p>
          <w:p w14:paraId="2A6E3869" w14:textId="77777777" w:rsidR="00145FED" w:rsidRDefault="03F499A7" w:rsidP="0E31B3FC">
            <w:pPr>
              <w:pStyle w:val="NormalWeb"/>
              <w:pBdr>
                <w:top w:val="single" w:sz="2" w:space="0" w:color="EEEEEE"/>
                <w:left w:val="single" w:sz="2" w:space="0" w:color="EEEEEE"/>
                <w:bottom w:val="single" w:sz="2" w:space="0" w:color="EEEEEE"/>
                <w:right w:val="single" w:sz="2" w:space="0" w:color="EEEEEE"/>
              </w:pBdr>
              <w:shd w:val="clear" w:color="auto" w:fill="FFFFFF" w:themeFill="background1"/>
              <w:spacing w:before="0" w:beforeAutospacing="0" w:after="300" w:afterAutospacing="0"/>
              <w:rPr>
                <w:rFonts w:ascii="Arial" w:eastAsia="Arial" w:hAnsi="Arial" w:cs="Arial"/>
                <w:sz w:val="20"/>
                <w:szCs w:val="20"/>
              </w:rPr>
            </w:pPr>
            <w:r w:rsidRPr="0E31B3FC">
              <w:rPr>
                <w:rFonts w:ascii="Arial" w:eastAsia="Arial" w:hAnsi="Arial" w:cs="Arial"/>
                <w:sz w:val="20"/>
                <w:szCs w:val="20"/>
              </w:rPr>
              <w:t xml:space="preserve">EEF shows: “Pupils from socio-economically disadvantaged backgrounds were nearly twice as likely to be persistently absent than their classmates. With clear links between poor attendance and poor attainment and behaviour, tackling persistent absence is an important part of improving outcomes for all pupils.” </w:t>
            </w:r>
          </w:p>
          <w:p w14:paraId="69FBF62F" w14:textId="3778527A" w:rsidR="00145FED" w:rsidRDefault="03F499A7" w:rsidP="0E31B3FC">
            <w:pPr>
              <w:pStyle w:val="NormalWeb"/>
              <w:pBdr>
                <w:top w:val="single" w:sz="2" w:space="0" w:color="EEEEEE"/>
                <w:left w:val="single" w:sz="2" w:space="0" w:color="EEEEEE"/>
                <w:bottom w:val="single" w:sz="2" w:space="0" w:color="EEEEEE"/>
                <w:right w:val="single" w:sz="2" w:space="0" w:color="EEEEEE"/>
              </w:pBdr>
              <w:shd w:val="clear" w:color="auto" w:fill="FFFFFF" w:themeFill="background1"/>
              <w:spacing w:before="0" w:beforeAutospacing="0" w:after="300" w:afterAutospacing="0"/>
              <w:rPr>
                <w:rStyle w:val="Strong"/>
                <w:rFonts w:ascii="Arial" w:eastAsia="Arial" w:hAnsi="Arial" w:cs="Arial"/>
                <w:b w:val="0"/>
                <w:bCs w:val="0"/>
                <w:sz w:val="20"/>
                <w:szCs w:val="20"/>
              </w:rPr>
            </w:pPr>
            <w:r w:rsidRPr="0E31B3FC">
              <w:rPr>
                <w:rFonts w:ascii="Arial" w:eastAsia="Arial" w:hAnsi="Arial" w:cs="Arial"/>
                <w:sz w:val="20"/>
                <w:szCs w:val="20"/>
                <w:shd w:val="clear" w:color="auto" w:fill="FAFAFA"/>
              </w:rPr>
              <w:t>“The interventions that show promise take a </w:t>
            </w:r>
            <w:r w:rsidRPr="0E31B3FC">
              <w:rPr>
                <w:rStyle w:val="Strong"/>
                <w:rFonts w:ascii="Arial" w:eastAsia="Arial" w:hAnsi="Arial" w:cs="Arial"/>
                <w:b w:val="0"/>
                <w:bCs w:val="0"/>
                <w:sz w:val="20"/>
                <w:szCs w:val="20"/>
                <w:bdr w:val="single" w:sz="2" w:space="0" w:color="EEEEEE" w:frame="1"/>
                <w:shd w:val="clear" w:color="auto" w:fill="FAFAFA"/>
              </w:rPr>
              <w:t>holistic approach in understanding pupils and their specific need.”</w:t>
            </w:r>
          </w:p>
          <w:p w14:paraId="004B07D8" w14:textId="4A1DE55E" w:rsidR="00CB2203" w:rsidRDefault="03F499A7" w:rsidP="0E31B3FC">
            <w:pPr>
              <w:pStyle w:val="NormalWeb"/>
              <w:pBdr>
                <w:top w:val="single" w:sz="2" w:space="0" w:color="EEEEEE"/>
                <w:left w:val="single" w:sz="2" w:space="0" w:color="EEEEEE"/>
                <w:bottom w:val="single" w:sz="2" w:space="0" w:color="EEEEEE"/>
                <w:right w:val="single" w:sz="2" w:space="0" w:color="EEEEEE"/>
              </w:pBdr>
              <w:shd w:val="clear" w:color="auto" w:fill="FFFFFF" w:themeFill="background1"/>
              <w:spacing w:before="0" w:beforeAutospacing="0" w:after="300" w:afterAutospacing="0"/>
              <w:rPr>
                <w:rFonts w:ascii="Arial" w:eastAsia="Arial" w:hAnsi="Arial" w:cs="Arial"/>
                <w:sz w:val="20"/>
                <w:szCs w:val="20"/>
              </w:rPr>
            </w:pPr>
            <w:hyperlink r:id="rId20">
              <w:r w:rsidRPr="0E31B3FC">
                <w:rPr>
                  <w:rStyle w:val="Hyperlink"/>
                  <w:rFonts w:eastAsia="Arial" w:cs="Arial"/>
                  <w:sz w:val="20"/>
                  <w:szCs w:val="20"/>
                </w:rPr>
                <w:t>https://educationendowmentfoundation.org.uk/education-evidence/leadership-and-planning/supporting-attendance</w:t>
              </w:r>
            </w:hyperlink>
          </w:p>
          <w:p w14:paraId="302F5F37" w14:textId="20A3490E" w:rsidR="00C9671C" w:rsidRDefault="6286EDBE" w:rsidP="0E31B3FC">
            <w:pPr>
              <w:pStyle w:val="TableRowCentered"/>
              <w:ind w:left="0"/>
              <w:jc w:val="left"/>
              <w:rPr>
                <w:sz w:val="20"/>
              </w:rPr>
            </w:pPr>
            <w:r w:rsidRPr="0E31B3FC">
              <w:rPr>
                <w:sz w:val="20"/>
              </w:rPr>
              <w:t>Research demonstrat</w:t>
            </w:r>
            <w:r w:rsidR="1E3E15A5" w:rsidRPr="0E31B3FC">
              <w:rPr>
                <w:sz w:val="20"/>
              </w:rPr>
              <w:t>ing the</w:t>
            </w:r>
            <w:r w:rsidRPr="0E31B3FC">
              <w:rPr>
                <w:sz w:val="20"/>
              </w:rPr>
              <w:t xml:space="preserve"> importance of building holistic culture of belonging and feeling of safety for all in raising attendance. </w:t>
            </w:r>
            <w:hyperlink r:id="rId21">
              <w:r w:rsidRPr="0E31B3FC">
                <w:rPr>
                  <w:rStyle w:val="Hyperlink"/>
                  <w:sz w:val="20"/>
                </w:rPr>
                <w:t>https://www.evaluation.impactedgroup.uk/research-and-resources/understanding-attendance</w:t>
              </w:r>
            </w:hyperlink>
          </w:p>
          <w:p w14:paraId="45B09665" w14:textId="64A36A1A" w:rsidR="00C9671C" w:rsidRDefault="00C9671C" w:rsidP="0E31B3FC">
            <w:pPr>
              <w:pStyle w:val="TableRowCentered"/>
              <w:jc w:val="left"/>
              <w:rPr>
                <w:sz w:val="20"/>
              </w:rPr>
            </w:pPr>
          </w:p>
          <w:p w14:paraId="66C845F3" w14:textId="7C6F2767" w:rsidR="00C9671C" w:rsidRDefault="6286EDBE" w:rsidP="0E31B3FC">
            <w:pPr>
              <w:pStyle w:val="TableRowCentered"/>
              <w:jc w:val="left"/>
              <w:rPr>
                <w:sz w:val="20"/>
              </w:rPr>
            </w:pPr>
            <w:r w:rsidRPr="0E31B3FC">
              <w:rPr>
                <w:sz w:val="20"/>
              </w:rPr>
              <w:t xml:space="preserve">Research shows schools is the aspect of life children are most unhappy about and feeling listened to </w:t>
            </w:r>
            <w:r w:rsidR="2EE9F2C3" w:rsidRPr="0E31B3FC">
              <w:rPr>
                <w:sz w:val="20"/>
              </w:rPr>
              <w:t>is</w:t>
            </w:r>
            <w:r w:rsidRPr="0E31B3FC">
              <w:rPr>
                <w:sz w:val="20"/>
              </w:rPr>
              <w:t xml:space="preserve"> a key barrier to this. </w:t>
            </w:r>
            <w:hyperlink r:id="rId22">
              <w:r w:rsidRPr="0E31B3FC">
                <w:rPr>
                  <w:rStyle w:val="Hyperlink"/>
                  <w:sz w:val="20"/>
                </w:rPr>
                <w:t>https://www.childrenssociety.org.uk/information/professionals/resources/good-childhood-report-2023</w:t>
              </w:r>
            </w:hyperlink>
          </w:p>
          <w:p w14:paraId="66553C83" w14:textId="77777777" w:rsidR="00C9671C" w:rsidRDefault="00C9671C" w:rsidP="0E31B3FC">
            <w:pPr>
              <w:pStyle w:val="TableRowCentered"/>
              <w:jc w:val="left"/>
              <w:rPr>
                <w:sz w:val="20"/>
              </w:rPr>
            </w:pPr>
          </w:p>
          <w:p w14:paraId="034948DA" w14:textId="5503141D" w:rsidR="00C9671C" w:rsidRDefault="6286EDBE" w:rsidP="0E31B3FC">
            <w:pPr>
              <w:pStyle w:val="TableRowCentered"/>
              <w:jc w:val="left"/>
              <w:rPr>
                <w:sz w:val="20"/>
              </w:rPr>
            </w:pPr>
            <w:r w:rsidRPr="0E31B3FC">
              <w:rPr>
                <w:sz w:val="20"/>
              </w:rPr>
              <w:t xml:space="preserve">Trust research, validate the above research. </w:t>
            </w:r>
          </w:p>
          <w:p w14:paraId="2A7D5539" w14:textId="29E9A1C3" w:rsidR="00CB2203" w:rsidRDefault="6286EDBE" w:rsidP="0E31B3FC">
            <w:pPr>
              <w:pStyle w:val="TableRowCentered"/>
              <w:jc w:val="left"/>
              <w:rPr>
                <w:sz w:val="20"/>
              </w:rPr>
            </w:pPr>
            <w:r w:rsidRPr="0E31B3FC">
              <w:rPr>
                <w:sz w:val="20"/>
              </w:rPr>
              <w:t xml:space="preserve">Trust research and evaluations show that there is a need to have standard data analysis tools to monitor patterns of attendance and evaluative the approaches, to enable all </w:t>
            </w:r>
            <w:r w:rsidRPr="0E31B3FC">
              <w:rPr>
                <w:sz w:val="20"/>
              </w:rPr>
              <w:lastRenderedPageBreak/>
              <w:t xml:space="preserve">schools to have the forensic leadership of attendance, that is needed.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A" w14:textId="1E00D17D" w:rsidR="00E66558" w:rsidRDefault="00145FED">
            <w:pPr>
              <w:pStyle w:val="TableRowCentered"/>
              <w:jc w:val="left"/>
              <w:rPr>
                <w:sz w:val="22"/>
              </w:rPr>
            </w:pPr>
            <w:r>
              <w:rPr>
                <w:sz w:val="22"/>
              </w:rPr>
              <w:lastRenderedPageBreak/>
              <w:t>3</w:t>
            </w:r>
          </w:p>
        </w:tc>
      </w:tr>
      <w:tr w:rsidR="00E66558" w14:paraId="2A7D553F" w14:textId="77777777" w:rsidTr="0E31B3F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A0AF2" w14:textId="14150FFB" w:rsidR="22247D89" w:rsidRDefault="22247D89" w:rsidP="0E31B3FC">
            <w:pPr>
              <w:pStyle w:val="TableRow"/>
              <w:numPr>
                <w:ilvl w:val="0"/>
                <w:numId w:val="1"/>
              </w:numPr>
              <w:rPr>
                <w:sz w:val="22"/>
                <w:szCs w:val="22"/>
              </w:rPr>
            </w:pPr>
            <w:r w:rsidRPr="0E31B3FC">
              <w:rPr>
                <w:sz w:val="22"/>
                <w:szCs w:val="22"/>
              </w:rPr>
              <w:t xml:space="preserve">Supporting cultural capital through finding places for eligible pupils on residentials. </w:t>
            </w:r>
          </w:p>
          <w:p w14:paraId="7E70B213" w14:textId="4FD38F98" w:rsidR="0E31B3FC" w:rsidRDefault="0E31B3FC" w:rsidP="0E31B3FC">
            <w:pPr>
              <w:pStyle w:val="TableRow"/>
              <w:rPr>
                <w:sz w:val="22"/>
                <w:szCs w:val="22"/>
              </w:rPr>
            </w:pPr>
          </w:p>
          <w:p w14:paraId="01F38824" w14:textId="48DA1D8A" w:rsidR="00CB51E8" w:rsidRDefault="009D7F80" w:rsidP="0E31B3FC">
            <w:pPr>
              <w:pStyle w:val="TableRow"/>
              <w:numPr>
                <w:ilvl w:val="0"/>
                <w:numId w:val="1"/>
              </w:numPr>
              <w:rPr>
                <w:sz w:val="22"/>
                <w:szCs w:val="22"/>
              </w:rPr>
            </w:pPr>
            <w:r w:rsidRPr="0E31B3FC">
              <w:rPr>
                <w:sz w:val="22"/>
                <w:szCs w:val="22"/>
              </w:rPr>
              <w:t>Enact a Trust Positive Behaviour Policy with clarity and support for creating whole school relational approach</w:t>
            </w:r>
            <w:r w:rsidR="078EEFA1" w:rsidRPr="0E31B3FC">
              <w:rPr>
                <w:sz w:val="22"/>
                <w:szCs w:val="22"/>
              </w:rPr>
              <w:t>, u</w:t>
            </w:r>
            <w:r w:rsidR="326094A3" w:rsidRPr="0E31B3FC">
              <w:rPr>
                <w:sz w:val="22"/>
                <w:szCs w:val="22"/>
              </w:rPr>
              <w:t>s</w:t>
            </w:r>
            <w:r w:rsidR="078EEFA1" w:rsidRPr="0E31B3FC">
              <w:rPr>
                <w:sz w:val="22"/>
                <w:szCs w:val="22"/>
              </w:rPr>
              <w:t xml:space="preserve">ing the 4 stages </w:t>
            </w:r>
            <w:r w:rsidR="78276E11" w:rsidRPr="0E31B3FC">
              <w:rPr>
                <w:sz w:val="22"/>
                <w:szCs w:val="22"/>
              </w:rPr>
              <w:t>of:</w:t>
            </w:r>
            <w:r w:rsidR="078EEFA1" w:rsidRPr="0E31B3FC">
              <w:rPr>
                <w:sz w:val="22"/>
                <w:szCs w:val="22"/>
              </w:rPr>
              <w:t xml:space="preserve"> Protect, Relate, Regulate and Repai</w:t>
            </w:r>
            <w:r w:rsidR="12FEEC39" w:rsidRPr="0E31B3FC">
              <w:rPr>
                <w:sz w:val="22"/>
                <w:szCs w:val="22"/>
              </w:rPr>
              <w:t>r</w:t>
            </w:r>
            <w:r w:rsidR="078EEFA1" w:rsidRPr="0E31B3FC">
              <w:rPr>
                <w:sz w:val="22"/>
                <w:szCs w:val="22"/>
              </w:rPr>
              <w:t xml:space="preserve">. This focuses on prevention and proactive development </w:t>
            </w:r>
            <w:r w:rsidR="025F2AA4" w:rsidRPr="0E31B3FC">
              <w:rPr>
                <w:sz w:val="22"/>
                <w:szCs w:val="22"/>
              </w:rPr>
              <w:t>of creating</w:t>
            </w:r>
            <w:r w:rsidR="078EEFA1" w:rsidRPr="0E31B3FC">
              <w:rPr>
                <w:sz w:val="22"/>
                <w:szCs w:val="22"/>
              </w:rPr>
              <w:t xml:space="preserve"> cultures of safety and belonging for all pupils.</w:t>
            </w:r>
          </w:p>
          <w:p w14:paraId="6C4D0B78" w14:textId="77777777" w:rsidR="00CB51E8" w:rsidRDefault="00CB51E8">
            <w:pPr>
              <w:pStyle w:val="TableRow"/>
              <w:rPr>
                <w:iCs/>
                <w:sz w:val="22"/>
              </w:rPr>
            </w:pPr>
          </w:p>
          <w:p w14:paraId="69262DF2" w14:textId="60F12DC9" w:rsidR="00E66558" w:rsidRDefault="009D7F80" w:rsidP="742D7AE0">
            <w:pPr>
              <w:pStyle w:val="TableRow"/>
              <w:rPr>
                <w:sz w:val="22"/>
                <w:szCs w:val="22"/>
              </w:rPr>
            </w:pPr>
            <w:r w:rsidRPr="742D7AE0">
              <w:rPr>
                <w:sz w:val="22"/>
                <w:szCs w:val="22"/>
              </w:rPr>
              <w:t xml:space="preserve">Ongoing tools and CPD, including TIS approaches, </w:t>
            </w:r>
            <w:r w:rsidR="3F7C2C6F" w:rsidRPr="742D7AE0">
              <w:rPr>
                <w:sz w:val="22"/>
                <w:szCs w:val="22"/>
              </w:rPr>
              <w:t>development to</w:t>
            </w:r>
            <w:r w:rsidRPr="742D7AE0">
              <w:rPr>
                <w:sz w:val="22"/>
                <w:szCs w:val="22"/>
              </w:rPr>
              <w:t xml:space="preserve"> support all schools in </w:t>
            </w:r>
          </w:p>
          <w:p w14:paraId="2A7D553C" w14:textId="3E5451F7" w:rsidR="009D7F80" w:rsidRPr="009D7F80" w:rsidRDefault="009D7F80">
            <w:pPr>
              <w:pStyle w:val="TableRow"/>
              <w:rPr>
                <w:iCs/>
                <w:sz w:val="22"/>
              </w:rPr>
            </w:pPr>
            <w:r>
              <w:rPr>
                <w:iCs/>
                <w:sz w:val="22"/>
              </w:rPr>
              <w:t xml:space="preserve">Continued development of further strategies, such as Team Teach to provide </w:t>
            </w:r>
            <w:r w:rsidR="00CB51E8">
              <w:rPr>
                <w:iCs/>
                <w:sz w:val="22"/>
              </w:rPr>
              <w:t>expertise and</w:t>
            </w:r>
            <w:r>
              <w:rPr>
                <w:iCs/>
                <w:sz w:val="22"/>
              </w:rPr>
              <w:t xml:space="preserve"> leadership in </w:t>
            </w:r>
            <w:proofErr w:type="spellStart"/>
            <w:r>
              <w:rPr>
                <w:iCs/>
                <w:sz w:val="22"/>
              </w:rPr>
              <w:t>de escalation</w:t>
            </w:r>
            <w:proofErr w:type="spellEnd"/>
            <w:r>
              <w:rPr>
                <w:iCs/>
                <w:sz w:val="22"/>
              </w:rPr>
              <w:t xml:space="preserve"> and support.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AF4CA" w14:textId="0CE6B04A" w:rsidR="00E66558" w:rsidRDefault="009D7F80" w:rsidP="0E31B3FC">
            <w:pPr>
              <w:pStyle w:val="TableRowCentered"/>
              <w:jc w:val="left"/>
              <w:rPr>
                <w:rFonts w:cs="Arial"/>
                <w:color w:val="auto"/>
                <w:sz w:val="20"/>
                <w:shd w:val="clear" w:color="auto" w:fill="FFFFFF"/>
              </w:rPr>
            </w:pPr>
            <w:r w:rsidRPr="0E31B3FC">
              <w:rPr>
                <w:rFonts w:cs="Arial"/>
                <w:color w:val="auto"/>
                <w:sz w:val="20"/>
              </w:rPr>
              <w:t>EEF shows impact of ‘poor behaviour’: “</w:t>
            </w:r>
            <w:r w:rsidRPr="0E31B3FC">
              <w:rPr>
                <w:rFonts w:cs="Arial"/>
                <w:color w:val="auto"/>
                <w:sz w:val="20"/>
                <w:shd w:val="clear" w:color="auto" w:fill="FFFFFF"/>
              </w:rPr>
              <w:t>it’s a major cause of stress for teachers and can have a lasting impact on the outcomes of the pupils in the class. There’s a clear need for school to have consistent and clear behaviour policies that promote positive behaviour in lessons.”</w:t>
            </w:r>
          </w:p>
          <w:p w14:paraId="6713954C" w14:textId="6C6B2A01" w:rsidR="00CB51E8" w:rsidRPr="009D7F80" w:rsidRDefault="3255B7D2" w:rsidP="0E31B3FC">
            <w:pPr>
              <w:pStyle w:val="TableRowCentered"/>
              <w:jc w:val="left"/>
              <w:rPr>
                <w:rFonts w:cs="Arial"/>
                <w:color w:val="auto"/>
                <w:sz w:val="20"/>
              </w:rPr>
            </w:pPr>
            <w:r w:rsidRPr="0E31B3FC">
              <w:rPr>
                <w:rFonts w:cs="Arial"/>
                <w:color w:val="auto"/>
                <w:sz w:val="20"/>
              </w:rPr>
              <w:t xml:space="preserve">EEG Guidance on Behaviour shows that 80% of the approach should be proactive, which aligns with the Trust development which is </w:t>
            </w:r>
            <w:r w:rsidR="4D7195AB" w:rsidRPr="0E31B3FC">
              <w:rPr>
                <w:rFonts w:cs="Arial"/>
                <w:color w:val="auto"/>
                <w:sz w:val="20"/>
              </w:rPr>
              <w:t xml:space="preserve">centred </w:t>
            </w:r>
            <w:r w:rsidRPr="0E31B3FC">
              <w:rPr>
                <w:rFonts w:cs="Arial"/>
                <w:color w:val="auto"/>
                <w:sz w:val="20"/>
              </w:rPr>
              <w:t xml:space="preserve">on building strong relationships and knowing </w:t>
            </w:r>
            <w:r w:rsidR="4D7195AB" w:rsidRPr="0E31B3FC">
              <w:rPr>
                <w:rFonts w:cs="Arial"/>
                <w:color w:val="auto"/>
                <w:sz w:val="20"/>
              </w:rPr>
              <w:t>pupils</w:t>
            </w:r>
            <w:r w:rsidRPr="0E31B3FC">
              <w:rPr>
                <w:rFonts w:cs="Arial"/>
                <w:color w:val="auto"/>
                <w:sz w:val="20"/>
              </w:rPr>
              <w:t xml:space="preserve"> holistically. </w:t>
            </w:r>
          </w:p>
          <w:p w14:paraId="23783C20" w14:textId="7008D2EC" w:rsidR="009D7F80" w:rsidRDefault="3255B7D2" w:rsidP="0E31B3FC">
            <w:pPr>
              <w:pStyle w:val="TableRowCentered"/>
              <w:ind w:left="0"/>
              <w:jc w:val="left"/>
              <w:rPr>
                <w:sz w:val="20"/>
              </w:rPr>
            </w:pPr>
            <w:hyperlink r:id="rId23">
              <w:r w:rsidRPr="0E31B3FC">
                <w:rPr>
                  <w:rStyle w:val="Hyperlink"/>
                  <w:sz w:val="20"/>
                </w:rPr>
                <w:t>https://educationendowmentfoundation.org.uk/education-evidence/guidance-reports/behaviour?utm_source=/education-evidence/guidance-reports/behaviour&amp;utm_medium=search&amp;utm_campaign=site_search&amp;search_term=behaviour</w:t>
              </w:r>
            </w:hyperlink>
          </w:p>
          <w:p w14:paraId="6BFEBE5A" w14:textId="77777777" w:rsidR="00CB51E8" w:rsidRPr="00CB51E8" w:rsidRDefault="00CB51E8" w:rsidP="00CB51E8">
            <w:pPr>
              <w:pStyle w:val="TableRowCentered"/>
              <w:ind w:left="0"/>
              <w:jc w:val="left"/>
              <w:rPr>
                <w:rFonts w:cs="Arial"/>
                <w:color w:val="auto"/>
                <w:sz w:val="22"/>
                <w:szCs w:val="22"/>
              </w:rPr>
            </w:pPr>
          </w:p>
          <w:p w14:paraId="01996211" w14:textId="18CE8161" w:rsidR="00CB51E8" w:rsidRDefault="3255B7D2" w:rsidP="0E31B3FC">
            <w:pPr>
              <w:pStyle w:val="TableRowCentered"/>
              <w:ind w:left="0"/>
              <w:jc w:val="left"/>
              <w:rPr>
                <w:rFonts w:cs="Arial"/>
                <w:color w:val="auto"/>
                <w:sz w:val="20"/>
                <w:shd w:val="clear" w:color="auto" w:fill="FFFFFF"/>
              </w:rPr>
            </w:pPr>
            <w:r w:rsidRPr="0E31B3FC">
              <w:rPr>
                <w:rFonts w:cs="Arial"/>
                <w:color w:val="auto"/>
                <w:sz w:val="20"/>
              </w:rPr>
              <w:t xml:space="preserve">The Timpson Review </w:t>
            </w:r>
            <w:r w:rsidR="3D0D1CD3" w:rsidRPr="0E31B3FC">
              <w:rPr>
                <w:rFonts w:cs="Arial"/>
                <w:color w:val="auto"/>
                <w:sz w:val="20"/>
              </w:rPr>
              <w:t>(</w:t>
            </w:r>
            <w:r w:rsidRPr="0E31B3FC">
              <w:rPr>
                <w:rFonts w:cs="Arial"/>
                <w:color w:val="auto"/>
                <w:sz w:val="20"/>
              </w:rPr>
              <w:t>2019</w:t>
            </w:r>
            <w:r w:rsidR="004D3A15" w:rsidRPr="0E31B3FC">
              <w:rPr>
                <w:rFonts w:cs="Arial"/>
                <w:color w:val="auto"/>
                <w:sz w:val="20"/>
              </w:rPr>
              <w:t xml:space="preserve">) </w:t>
            </w:r>
            <w:r w:rsidRPr="0E31B3FC">
              <w:rPr>
                <w:rFonts w:cs="Arial"/>
                <w:color w:val="auto"/>
                <w:sz w:val="20"/>
              </w:rPr>
              <w:t>on suspensions found “</w:t>
            </w:r>
            <w:r w:rsidRPr="0E31B3FC">
              <w:rPr>
                <w:rFonts w:cs="Arial"/>
                <w:color w:val="auto"/>
                <w:sz w:val="20"/>
                <w:shd w:val="clear" w:color="auto" w:fill="FFFFFF"/>
              </w:rPr>
              <w:t xml:space="preserve">A child who is distressed, angry, confused, lacking confidence and trust in others is a child that needs help. I have seen, on so many occasions, that without it, their behaviour and response to poorly understood interventions will only get worse,” he said, adding that it is “important for schools to understand this context”- this reflects the </w:t>
            </w:r>
            <w:r w:rsidR="4D7195AB" w:rsidRPr="0E31B3FC">
              <w:rPr>
                <w:rFonts w:cs="Arial"/>
                <w:color w:val="auto"/>
                <w:sz w:val="20"/>
                <w:shd w:val="clear" w:color="auto" w:fill="FFFFFF"/>
              </w:rPr>
              <w:t>importance</w:t>
            </w:r>
            <w:r w:rsidRPr="0E31B3FC">
              <w:rPr>
                <w:rFonts w:cs="Arial"/>
                <w:color w:val="auto"/>
                <w:sz w:val="20"/>
                <w:shd w:val="clear" w:color="auto" w:fill="FFFFFF"/>
              </w:rPr>
              <w:t xml:space="preserve"> of a TIS approach.</w:t>
            </w:r>
          </w:p>
          <w:p w14:paraId="0712B922" w14:textId="77777777" w:rsidR="00CB51E8" w:rsidRDefault="00CB51E8" w:rsidP="0E31B3FC">
            <w:pPr>
              <w:pStyle w:val="TableRowCentered"/>
              <w:ind w:left="0"/>
              <w:jc w:val="left"/>
              <w:rPr>
                <w:rFonts w:cs="Arial"/>
                <w:color w:val="auto"/>
                <w:sz w:val="20"/>
                <w:shd w:val="clear" w:color="auto" w:fill="FFFFFF"/>
              </w:rPr>
            </w:pPr>
          </w:p>
          <w:p w14:paraId="7A72892E" w14:textId="63EA6F09" w:rsidR="00CB51E8" w:rsidRPr="00CB51E8" w:rsidRDefault="3255B7D2" w:rsidP="0E31B3FC">
            <w:pPr>
              <w:pStyle w:val="TableRowCentered"/>
              <w:ind w:left="0"/>
              <w:jc w:val="left"/>
              <w:rPr>
                <w:rFonts w:cs="Arial"/>
                <w:color w:val="auto"/>
                <w:sz w:val="20"/>
              </w:rPr>
            </w:pPr>
            <w:r w:rsidRPr="0E31B3FC">
              <w:rPr>
                <w:rFonts w:cs="Arial"/>
                <w:color w:val="auto"/>
                <w:sz w:val="20"/>
                <w:shd w:val="clear" w:color="auto" w:fill="FFFFFF"/>
              </w:rPr>
              <w:t xml:space="preserve">National data shows that Suspensions increased 7% from </w:t>
            </w:r>
            <w:r w:rsidR="4D7195AB" w:rsidRPr="0E31B3FC">
              <w:rPr>
                <w:rFonts w:cs="Arial"/>
                <w:color w:val="auto"/>
                <w:sz w:val="20"/>
                <w:shd w:val="clear" w:color="auto" w:fill="FFFFFF"/>
              </w:rPr>
              <w:t>Autumn</w:t>
            </w:r>
            <w:r w:rsidRPr="0E31B3FC">
              <w:rPr>
                <w:rFonts w:cs="Arial"/>
                <w:color w:val="auto"/>
                <w:sz w:val="20"/>
                <w:shd w:val="clear" w:color="auto" w:fill="FFFFFF"/>
              </w:rPr>
              <w:t xml:space="preserve"> 2022 to Spring 2023. This increase is being</w:t>
            </w:r>
            <w:r w:rsidR="4D7195AB" w:rsidRPr="0E31B3FC">
              <w:rPr>
                <w:rFonts w:cs="Arial"/>
                <w:color w:val="auto"/>
                <w:sz w:val="20"/>
                <w:shd w:val="clear" w:color="auto" w:fill="FFFFFF"/>
              </w:rPr>
              <w:t xml:space="preserve"> </w:t>
            </w:r>
            <w:r w:rsidRPr="0E31B3FC">
              <w:rPr>
                <w:rFonts w:cs="Arial"/>
                <w:color w:val="auto"/>
                <w:sz w:val="20"/>
                <w:shd w:val="clear" w:color="auto" w:fill="FFFFFF"/>
              </w:rPr>
              <w:t xml:space="preserve">seen at the Trust with eligible pupils more than twice as </w:t>
            </w:r>
            <w:r w:rsidR="4D7195AB" w:rsidRPr="0E31B3FC">
              <w:rPr>
                <w:rFonts w:cs="Arial"/>
                <w:color w:val="auto"/>
                <w:sz w:val="20"/>
                <w:shd w:val="clear" w:color="auto" w:fill="FFFFFF"/>
              </w:rPr>
              <w:t>likely</w:t>
            </w:r>
            <w:r w:rsidRPr="0E31B3FC">
              <w:rPr>
                <w:rFonts w:cs="Arial"/>
                <w:color w:val="auto"/>
                <w:sz w:val="20"/>
                <w:shd w:val="clear" w:color="auto" w:fill="FFFFFF"/>
              </w:rPr>
              <w:t xml:space="preserve"> to receive a </w:t>
            </w:r>
            <w:r w:rsidR="4D7195AB" w:rsidRPr="0E31B3FC">
              <w:rPr>
                <w:rFonts w:cs="Arial"/>
                <w:color w:val="auto"/>
                <w:sz w:val="20"/>
                <w:shd w:val="clear" w:color="auto" w:fill="FFFFFF"/>
              </w:rPr>
              <w:t>suspension</w:t>
            </w:r>
            <w:r w:rsidRPr="0E31B3FC">
              <w:rPr>
                <w:rFonts w:cs="Arial"/>
                <w:color w:val="auto"/>
                <w:sz w:val="20"/>
                <w:shd w:val="clear" w:color="auto" w:fill="FFFFFF"/>
              </w:rPr>
              <w:t xml:space="preserve">. </w:t>
            </w:r>
          </w:p>
          <w:p w14:paraId="2A7D553D" w14:textId="22C2CA43" w:rsidR="009D7F80" w:rsidRDefault="009D7F80">
            <w:pPr>
              <w:pStyle w:val="TableRowCentered"/>
              <w:jc w:val="left"/>
              <w:rPr>
                <w:sz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E" w14:textId="1C3B3CD5" w:rsidR="00E66558" w:rsidRDefault="00371F41">
            <w:pPr>
              <w:pStyle w:val="TableRowCentered"/>
              <w:jc w:val="left"/>
              <w:rPr>
                <w:sz w:val="22"/>
              </w:rPr>
            </w:pPr>
            <w:r>
              <w:rPr>
                <w:sz w:val="22"/>
              </w:rPr>
              <w:t>4 &amp; 5</w:t>
            </w:r>
          </w:p>
        </w:tc>
      </w:tr>
    </w:tbl>
    <w:p w14:paraId="2A7D5540" w14:textId="77777777" w:rsidR="00E66558" w:rsidRPr="00E00DE1" w:rsidRDefault="00E66558" w:rsidP="7ACF60B9">
      <w:pPr>
        <w:spacing w:before="240" w:after="0"/>
        <w:rPr>
          <w:b/>
          <w:bCs/>
          <w:color w:val="104F75"/>
          <w:sz w:val="28"/>
          <w:szCs w:val="28"/>
        </w:rPr>
      </w:pPr>
    </w:p>
    <w:p w14:paraId="53ED9208" w14:textId="0F6DC25B" w:rsidR="009D71E8" w:rsidRPr="00E00DE1" w:rsidRDefault="009D71E8" w:rsidP="7ACF60B9">
      <w:pPr>
        <w:rPr>
          <w:b/>
          <w:bCs/>
          <w:color w:val="104F75"/>
          <w:sz w:val="28"/>
          <w:szCs w:val="28"/>
        </w:rPr>
      </w:pPr>
      <w:r w:rsidRPr="00E00DE1">
        <w:rPr>
          <w:b/>
          <w:bCs/>
          <w:color w:val="104F75"/>
          <w:sz w:val="28"/>
          <w:szCs w:val="28"/>
        </w:rPr>
        <w:t>Total budgeted cost: £</w:t>
      </w:r>
      <w:r w:rsidR="00E00DE1" w:rsidRPr="00E00DE1">
        <w:rPr>
          <w:b/>
          <w:bCs/>
          <w:color w:val="104F75"/>
          <w:sz w:val="28"/>
          <w:szCs w:val="28"/>
        </w:rPr>
        <w:t>684,780</w:t>
      </w:r>
    </w:p>
    <w:p w14:paraId="2A7D5542" w14:textId="18352EC3" w:rsidR="00E66558" w:rsidRPr="00064366" w:rsidRDefault="009D71E8" w:rsidP="00064366">
      <w:pPr>
        <w:pStyle w:val="Heading1"/>
      </w:pPr>
      <w:r>
        <w:lastRenderedPageBreak/>
        <w:t>Part B: Review of the previous academic year</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E31B3F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B85C6" w14:textId="6AA14400" w:rsidR="0064167B" w:rsidRPr="002F4C6F" w:rsidRDefault="0064167B" w:rsidP="0E31B3FC">
            <w:pPr>
              <w:rPr>
                <w:color w:val="auto"/>
              </w:rPr>
            </w:pPr>
          </w:p>
          <w:p w14:paraId="1A6A2570" w14:textId="11263AF7" w:rsidR="0064167B" w:rsidRPr="002F4C6F" w:rsidRDefault="5516D281" w:rsidP="0E31B3FC">
            <w:pPr>
              <w:pStyle w:val="ListParagraph"/>
              <w:numPr>
                <w:ilvl w:val="0"/>
                <w:numId w:val="2"/>
              </w:numPr>
              <w:rPr>
                <w:color w:val="auto"/>
              </w:rPr>
            </w:pPr>
            <w:r w:rsidRPr="0E31B3FC">
              <w:rPr>
                <w:color w:val="auto"/>
              </w:rPr>
              <w:t>Trust Outcomes for disadvantaged pupils 202</w:t>
            </w:r>
            <w:r w:rsidR="008725AE">
              <w:rPr>
                <w:color w:val="auto"/>
              </w:rPr>
              <w:t>4-</w:t>
            </w:r>
            <w:proofErr w:type="gramStart"/>
            <w:r w:rsidR="008725AE">
              <w:rPr>
                <w:color w:val="auto"/>
              </w:rPr>
              <w:t xml:space="preserve">25 </w:t>
            </w:r>
            <w:r w:rsidRPr="0E31B3FC">
              <w:rPr>
                <w:color w:val="auto"/>
              </w:rPr>
              <w:t xml:space="preserve"> will</w:t>
            </w:r>
            <w:proofErr w:type="gramEnd"/>
            <w:r w:rsidRPr="0E31B3FC">
              <w:rPr>
                <w:color w:val="auto"/>
              </w:rPr>
              <w:t xml:space="preserve"> be evaluated and published in autumn 202</w:t>
            </w:r>
            <w:r w:rsidR="008725AE">
              <w:rPr>
                <w:color w:val="auto"/>
              </w:rPr>
              <w:t>5</w:t>
            </w:r>
            <w:r w:rsidRPr="0E31B3FC">
              <w:rPr>
                <w:color w:val="auto"/>
              </w:rPr>
              <w:t xml:space="preserve">. </w:t>
            </w:r>
          </w:p>
          <w:p w14:paraId="4EF26255" w14:textId="63A905FA" w:rsidR="0064167B" w:rsidRPr="002F4C6F" w:rsidRDefault="0064167B" w:rsidP="0E31B3FC">
            <w:pPr>
              <w:pStyle w:val="ListParagraph"/>
              <w:numPr>
                <w:ilvl w:val="0"/>
                <w:numId w:val="0"/>
              </w:numPr>
              <w:rPr>
                <w:color w:val="0D0D0D" w:themeColor="text1" w:themeTint="F2"/>
              </w:rPr>
            </w:pPr>
          </w:p>
          <w:p w14:paraId="5023926C" w14:textId="5FE228C5" w:rsidR="00094190" w:rsidRPr="00926351" w:rsidRDefault="33B31E14" w:rsidP="00926351">
            <w:pPr>
              <w:pStyle w:val="ListParagraph"/>
              <w:numPr>
                <w:ilvl w:val="0"/>
                <w:numId w:val="2"/>
              </w:numPr>
              <w:rPr>
                <w:color w:val="0D0D0D" w:themeColor="text1" w:themeTint="F2"/>
              </w:rPr>
            </w:pPr>
            <w:r w:rsidRPr="0E31B3FC">
              <w:rPr>
                <w:color w:val="auto"/>
              </w:rPr>
              <w:t xml:space="preserve">Trust Outcomes for disadvantaged pupils 2022-23 was </w:t>
            </w:r>
            <w:r w:rsidR="2249680F" w:rsidRPr="0E31B3FC">
              <w:rPr>
                <w:color w:val="auto"/>
              </w:rPr>
              <w:t>evaluated</w:t>
            </w:r>
            <w:r w:rsidRPr="0E31B3FC">
              <w:rPr>
                <w:color w:val="auto"/>
              </w:rPr>
              <w:t xml:space="preserve"> and published on the Trust website</w:t>
            </w:r>
            <w:r w:rsidR="00094190">
              <w:rPr>
                <w:color w:val="auto"/>
              </w:rPr>
              <w:t>.</w:t>
            </w:r>
          </w:p>
        </w:tc>
      </w:tr>
    </w:tbl>
    <w:p w14:paraId="57A74B53" w14:textId="04EDD2C1" w:rsidR="00926351" w:rsidRDefault="00926351" w:rsidP="00926351">
      <w:pPr>
        <w:pStyle w:val="Heading2"/>
      </w:pPr>
      <w:r>
        <w:t>Pupil premium strategy outcomes</w:t>
      </w:r>
      <w:r w:rsidR="00C95236">
        <w:t xml:space="preserve">: </w:t>
      </w:r>
      <w:r w:rsidR="00C95236" w:rsidRPr="00AA5B58">
        <w:t>(</w:t>
      </w:r>
      <w:proofErr w:type="spellStart"/>
      <w:r w:rsidR="00AA5B58" w:rsidRPr="00AA5B58">
        <w:t>Jacobstow</w:t>
      </w:r>
      <w:proofErr w:type="spellEnd"/>
      <w:r w:rsidR="00AA5B58" w:rsidRPr="00AA5B58">
        <w:t xml:space="preserve"> Community Academy</w:t>
      </w:r>
      <w:r w:rsidR="00C95236" w:rsidRPr="00AA5B58">
        <w:t>)</w:t>
      </w:r>
      <w:r w:rsidR="00C95236">
        <w:t xml:space="preserve"> </w:t>
      </w:r>
    </w:p>
    <w:p w14:paraId="48019D5F" w14:textId="541F5EA6" w:rsidR="00926351" w:rsidRDefault="00926351" w:rsidP="00926351">
      <w:r>
        <w:t xml:space="preserve">This details the impact that our pupil premium activity had on pupils in the </w:t>
      </w:r>
      <w:r w:rsidRPr="00926351">
        <w:rPr>
          <w:b/>
          <w:bCs/>
          <w:u w:val="single"/>
        </w:rPr>
        <w:t>2024-2025</w:t>
      </w:r>
      <w:r>
        <w:rPr>
          <w:b/>
          <w:bCs/>
        </w:rPr>
        <w:t xml:space="preserve"> </w:t>
      </w:r>
      <w:r>
        <w:t xml:space="preserve">academic year. </w:t>
      </w:r>
      <w:r w:rsidR="000634A2">
        <w:t xml:space="preserve"> *Evaluat</w:t>
      </w:r>
      <w:r w:rsidR="00C95236">
        <w:t>ion for this school</w:t>
      </w:r>
    </w:p>
    <w:tbl>
      <w:tblPr>
        <w:tblStyle w:val="TableGrid"/>
        <w:tblW w:w="0" w:type="auto"/>
        <w:tblLook w:val="04A0" w:firstRow="1" w:lastRow="0" w:firstColumn="1" w:lastColumn="0" w:noHBand="0" w:noVBand="1"/>
      </w:tblPr>
      <w:tblGrid>
        <w:gridCol w:w="2972"/>
        <w:gridCol w:w="6514"/>
      </w:tblGrid>
      <w:tr w:rsidR="00CA3533" w14:paraId="38626A1B" w14:textId="77777777" w:rsidTr="19E80240">
        <w:tc>
          <w:tcPr>
            <w:tcW w:w="2972" w:type="dxa"/>
            <w:shd w:val="clear" w:color="auto" w:fill="DCDCDC"/>
          </w:tcPr>
          <w:p w14:paraId="509A59BD" w14:textId="3C0E7F28" w:rsidR="00CA3533" w:rsidRDefault="00CA3533" w:rsidP="0E31B3FC">
            <w:r>
              <w:t>Intended Outcome</w:t>
            </w:r>
          </w:p>
        </w:tc>
        <w:tc>
          <w:tcPr>
            <w:tcW w:w="6514" w:type="dxa"/>
            <w:shd w:val="clear" w:color="auto" w:fill="DCDCDC"/>
          </w:tcPr>
          <w:p w14:paraId="4C717A02" w14:textId="31F7DFEF" w:rsidR="00CA3533" w:rsidRDefault="007E72F6" w:rsidP="0E31B3FC">
            <w:r>
              <w:t>Impact</w:t>
            </w:r>
          </w:p>
        </w:tc>
      </w:tr>
      <w:tr w:rsidR="00781F10" w14:paraId="0D45674D" w14:textId="77777777" w:rsidTr="00D54C5D">
        <w:tc>
          <w:tcPr>
            <w:tcW w:w="2972" w:type="dxa"/>
          </w:tcPr>
          <w:p w14:paraId="328D5D4F" w14:textId="4C4EE404" w:rsidR="00781F10" w:rsidRDefault="00781F10" w:rsidP="00781F10">
            <w:r>
              <w:rPr>
                <w:sz w:val="22"/>
                <w:szCs w:val="22"/>
              </w:rPr>
              <w:t>1.</w:t>
            </w:r>
            <w:r w:rsidRPr="00E3629B">
              <w:rPr>
                <w:sz w:val="22"/>
                <w:szCs w:val="22"/>
              </w:rPr>
              <w:t xml:space="preserve">Gaps in outcomes for eligible pupils in EYFS and KS1 are closed. Speech needs are identified early in </w:t>
            </w:r>
            <w:proofErr w:type="gramStart"/>
            <w:r w:rsidRPr="00E3629B">
              <w:rPr>
                <w:sz w:val="22"/>
                <w:szCs w:val="22"/>
              </w:rPr>
              <w:t>EYFS, and</w:t>
            </w:r>
            <w:proofErr w:type="gramEnd"/>
            <w:r w:rsidRPr="00E3629B">
              <w:rPr>
                <w:sz w:val="22"/>
                <w:szCs w:val="22"/>
              </w:rPr>
              <w:t xml:space="preserve"> supported so that more children are reading for the KS1 curriculum.  The bottom 20% are targeted in a timely way to ensure that all pupils are reading by age 6.</w:t>
            </w:r>
          </w:p>
        </w:tc>
        <w:tc>
          <w:tcPr>
            <w:tcW w:w="6514" w:type="dxa"/>
            <w:tcBorders>
              <w:top w:val="single" w:sz="6" w:space="0" w:color="auto"/>
              <w:left w:val="single" w:sz="6" w:space="0" w:color="auto"/>
              <w:bottom w:val="single" w:sz="6" w:space="0" w:color="auto"/>
              <w:right w:val="single" w:sz="6" w:space="0" w:color="auto"/>
            </w:tcBorders>
            <w:shd w:val="clear" w:color="auto" w:fill="FFFFFF"/>
          </w:tcPr>
          <w:p w14:paraId="551192F3" w14:textId="5277666B" w:rsidR="00781F10" w:rsidRPr="00660B88" w:rsidRDefault="00781F10" w:rsidP="00781F10">
            <w:pPr>
              <w:pStyle w:val="paragraph"/>
              <w:numPr>
                <w:ilvl w:val="0"/>
                <w:numId w:val="28"/>
              </w:numPr>
              <w:spacing w:before="0" w:beforeAutospacing="0" w:after="0" w:afterAutospacing="0"/>
              <w:textAlignment w:val="baseline"/>
              <w:rPr>
                <w:rFonts w:ascii="Segoe UI" w:hAnsi="Segoe UI" w:cs="Segoe UI"/>
                <w:color w:val="0D0D0D"/>
                <w:sz w:val="22"/>
                <w:szCs w:val="22"/>
              </w:rPr>
            </w:pPr>
            <w:r w:rsidRPr="0040340E">
              <w:rPr>
                <w:rStyle w:val="normaltextrun"/>
                <w:rFonts w:ascii="Arial" w:hAnsi="Arial" w:cs="Arial"/>
                <w:color w:val="0D0D0D"/>
                <w:sz w:val="22"/>
                <w:szCs w:val="22"/>
              </w:rPr>
              <w:t>8</w:t>
            </w:r>
            <w:r w:rsidR="00275FFB" w:rsidRPr="0040340E">
              <w:rPr>
                <w:rStyle w:val="normaltextrun"/>
                <w:rFonts w:ascii="Arial" w:hAnsi="Arial" w:cs="Arial"/>
                <w:color w:val="0D0D0D"/>
                <w:sz w:val="22"/>
                <w:szCs w:val="22"/>
              </w:rPr>
              <w:t>3</w:t>
            </w:r>
            <w:r w:rsidRPr="0040340E">
              <w:rPr>
                <w:rStyle w:val="normaltextrun"/>
                <w:rFonts w:ascii="Arial" w:hAnsi="Arial" w:cs="Arial"/>
                <w:color w:val="0D0D0D"/>
                <w:sz w:val="22"/>
                <w:szCs w:val="22"/>
              </w:rPr>
              <w:t>% of pupils achieved a good level of development in EYFS. </w:t>
            </w:r>
            <w:r w:rsidRPr="0040340E">
              <w:rPr>
                <w:rStyle w:val="eop"/>
                <w:rFonts w:cs="Arial"/>
                <w:color w:val="0D0D0D"/>
                <w:sz w:val="22"/>
                <w:szCs w:val="22"/>
              </w:rPr>
              <w:t> </w:t>
            </w:r>
          </w:p>
          <w:p w14:paraId="3861ABC4" w14:textId="331FABCA" w:rsidR="009F4778" w:rsidRPr="00347569" w:rsidRDefault="00781F10" w:rsidP="00347569">
            <w:pPr>
              <w:pStyle w:val="ListParagraph"/>
              <w:numPr>
                <w:ilvl w:val="0"/>
                <w:numId w:val="28"/>
              </w:numPr>
              <w:rPr>
                <w:rStyle w:val="normaltextrun"/>
                <w:rFonts w:cs="Arial"/>
                <w:sz w:val="22"/>
                <w:szCs w:val="22"/>
              </w:rPr>
            </w:pPr>
            <w:r w:rsidRPr="00347569">
              <w:rPr>
                <w:rStyle w:val="normaltextrun"/>
                <w:rFonts w:cs="Arial"/>
                <w:sz w:val="22"/>
                <w:szCs w:val="22"/>
              </w:rPr>
              <w:t xml:space="preserve">Early identification and intervention for speech and language needs in EYFS has ensured that every child can access the KS1 curriculum confidently. </w:t>
            </w:r>
            <w:r w:rsidR="00D41BBC" w:rsidRPr="00347569">
              <w:rPr>
                <w:rStyle w:val="normaltextrun"/>
                <w:rFonts w:cs="Arial"/>
                <w:sz w:val="22"/>
                <w:szCs w:val="22"/>
              </w:rPr>
              <w:t>All pupils were screened for speech and language</w:t>
            </w:r>
            <w:r w:rsidRPr="00347569">
              <w:rPr>
                <w:rStyle w:val="normaltextrun"/>
                <w:rFonts w:cs="Arial"/>
                <w:sz w:val="22"/>
                <w:szCs w:val="22"/>
              </w:rPr>
              <w:t xml:space="preserve"> </w:t>
            </w:r>
            <w:r w:rsidR="0022039B" w:rsidRPr="00347569">
              <w:rPr>
                <w:rStyle w:val="normaltextrun"/>
                <w:rFonts w:cs="Arial"/>
                <w:sz w:val="22"/>
                <w:szCs w:val="22"/>
              </w:rPr>
              <w:t>needs and targeted support</w:t>
            </w:r>
            <w:r w:rsidRPr="00347569">
              <w:rPr>
                <w:rStyle w:val="normaltextrun"/>
                <w:rFonts w:cs="Arial"/>
                <w:sz w:val="22"/>
                <w:szCs w:val="22"/>
              </w:rPr>
              <w:t xml:space="preserve"> </w:t>
            </w:r>
            <w:r w:rsidR="009F4778" w:rsidRPr="00347569">
              <w:rPr>
                <w:rStyle w:val="normaltextrun"/>
                <w:rFonts w:cs="Arial"/>
                <w:sz w:val="22"/>
                <w:szCs w:val="22"/>
              </w:rPr>
              <w:t>ensured that pupils confidently entered KS1.</w:t>
            </w:r>
          </w:p>
          <w:p w14:paraId="0F044B98" w14:textId="62A6E721" w:rsidR="0053515D" w:rsidRPr="00347569" w:rsidRDefault="006962A4" w:rsidP="00347569">
            <w:pPr>
              <w:pStyle w:val="ListParagraph"/>
              <w:numPr>
                <w:ilvl w:val="0"/>
                <w:numId w:val="28"/>
              </w:numPr>
              <w:rPr>
                <w:rFonts w:cs="Arial"/>
                <w:sz w:val="22"/>
                <w:szCs w:val="22"/>
              </w:rPr>
            </w:pPr>
            <w:r w:rsidRPr="00347569">
              <w:rPr>
                <w:rFonts w:cs="Arial"/>
                <w:sz w:val="22"/>
                <w:szCs w:val="22"/>
              </w:rPr>
              <w:t>A key priority was that a</w:t>
            </w:r>
            <w:r w:rsidR="008A3A10" w:rsidRPr="00347569">
              <w:rPr>
                <w:rFonts w:cs="Arial"/>
                <w:sz w:val="22"/>
                <w:szCs w:val="22"/>
              </w:rPr>
              <w:t>l</w:t>
            </w:r>
            <w:r w:rsidRPr="00347569">
              <w:rPr>
                <w:rFonts w:cs="Arial"/>
                <w:sz w:val="22"/>
                <w:szCs w:val="22"/>
              </w:rPr>
              <w:t>l children were able to read by age 6</w:t>
            </w:r>
            <w:r w:rsidR="0071391A" w:rsidRPr="00347569">
              <w:rPr>
                <w:rFonts w:cs="Arial"/>
                <w:sz w:val="22"/>
                <w:szCs w:val="22"/>
              </w:rPr>
              <w:t xml:space="preserve"> – targeted support for the lowest 20%</w:t>
            </w:r>
            <w:r w:rsidR="00C437FE" w:rsidRPr="00347569">
              <w:rPr>
                <w:rFonts w:cs="Arial"/>
                <w:sz w:val="22"/>
                <w:szCs w:val="22"/>
              </w:rPr>
              <w:t xml:space="preserve"> meant that all pupils achieved this milestone</w:t>
            </w:r>
            <w:r w:rsidR="0053515D" w:rsidRPr="00347569">
              <w:rPr>
                <w:rFonts w:cs="Arial"/>
                <w:sz w:val="22"/>
                <w:szCs w:val="22"/>
              </w:rPr>
              <w:t>, securing equity in early education.</w:t>
            </w:r>
          </w:p>
          <w:p w14:paraId="06E81E8C" w14:textId="69304855" w:rsidR="00C437FE" w:rsidRPr="00347569" w:rsidRDefault="00C437FE" w:rsidP="00347569">
            <w:pPr>
              <w:pStyle w:val="ListParagraph"/>
              <w:numPr>
                <w:ilvl w:val="0"/>
                <w:numId w:val="28"/>
              </w:numPr>
              <w:rPr>
                <w:rStyle w:val="normaltextrun"/>
                <w:rFonts w:cs="Arial"/>
                <w:sz w:val="22"/>
                <w:szCs w:val="22"/>
              </w:rPr>
            </w:pPr>
            <w:r w:rsidRPr="00347569">
              <w:rPr>
                <w:rFonts w:cs="Arial"/>
                <w:sz w:val="22"/>
                <w:szCs w:val="22"/>
              </w:rPr>
              <w:t>Our phonics provision was highly effective, reflected in a 100% pass rate in the Phonics Screening Check</w:t>
            </w:r>
            <w:r w:rsidR="00173763" w:rsidRPr="00347569">
              <w:rPr>
                <w:rFonts w:cs="Arial"/>
                <w:sz w:val="22"/>
                <w:szCs w:val="22"/>
              </w:rPr>
              <w:t xml:space="preserve"> for all children including PP</w:t>
            </w:r>
            <w:r w:rsidRPr="00347569">
              <w:rPr>
                <w:rFonts w:cs="Arial"/>
                <w:sz w:val="22"/>
                <w:szCs w:val="22"/>
              </w:rPr>
              <w:t>, which is significantly above national averages.</w:t>
            </w:r>
          </w:p>
          <w:p w14:paraId="649BDD81" w14:textId="77777777" w:rsidR="003A340D" w:rsidRDefault="00C03769" w:rsidP="003A340D">
            <w:pPr>
              <w:pStyle w:val="ListParagraph"/>
              <w:numPr>
                <w:ilvl w:val="0"/>
                <w:numId w:val="28"/>
              </w:numPr>
              <w:rPr>
                <w:sz w:val="22"/>
                <w:szCs w:val="22"/>
              </w:rPr>
            </w:pPr>
            <w:r w:rsidRPr="00347569">
              <w:rPr>
                <w:sz w:val="22"/>
                <w:szCs w:val="22"/>
              </w:rPr>
              <w:t xml:space="preserve">KS1 outcomes continued this strong trajectory. In reading, </w:t>
            </w:r>
            <w:r w:rsidR="002D5A83" w:rsidRPr="00347569">
              <w:rPr>
                <w:sz w:val="22"/>
                <w:szCs w:val="22"/>
              </w:rPr>
              <w:t>92</w:t>
            </w:r>
            <w:r w:rsidRPr="00347569">
              <w:rPr>
                <w:sz w:val="22"/>
                <w:szCs w:val="22"/>
              </w:rPr>
              <w:t xml:space="preserve">% of all pupils reached the expected </w:t>
            </w:r>
            <w:proofErr w:type="gramStart"/>
            <w:r w:rsidRPr="00347569">
              <w:rPr>
                <w:sz w:val="22"/>
                <w:szCs w:val="22"/>
              </w:rPr>
              <w:t>standard,.</w:t>
            </w:r>
            <w:proofErr w:type="gramEnd"/>
            <w:r w:rsidRPr="00347569">
              <w:rPr>
                <w:sz w:val="22"/>
                <w:szCs w:val="22"/>
              </w:rPr>
              <w:t xml:space="preserve"> These results highlight key strengths in our approach: a clear, systematic focus on early intervention </w:t>
            </w:r>
            <w:r w:rsidRPr="003A340D">
              <w:rPr>
                <w:sz w:val="22"/>
                <w:szCs w:val="22"/>
              </w:rPr>
              <w:t>and phonics</w:t>
            </w:r>
            <w:r w:rsidR="00A16CDA" w:rsidRPr="003A340D">
              <w:rPr>
                <w:sz w:val="22"/>
                <w:szCs w:val="22"/>
              </w:rPr>
              <w:t>.</w:t>
            </w:r>
          </w:p>
          <w:p w14:paraId="74416ED2" w14:textId="2B07C84C" w:rsidR="00D55E74" w:rsidRPr="003A340D" w:rsidRDefault="00D55E74" w:rsidP="003A340D">
            <w:pPr>
              <w:pStyle w:val="ListParagraph"/>
              <w:numPr>
                <w:ilvl w:val="0"/>
                <w:numId w:val="28"/>
              </w:numPr>
              <w:rPr>
                <w:sz w:val="22"/>
                <w:szCs w:val="22"/>
              </w:rPr>
            </w:pPr>
            <w:r w:rsidRPr="003A340D">
              <w:rPr>
                <w:sz w:val="22"/>
                <w:szCs w:val="22"/>
              </w:rPr>
              <w:t>The reading leader ensures strong, consistent teaching of reading, monitors progress for rapid intervention, and provides staff with swift professional development and coaching so all pupils, including the lowest 20%, make progress from their starting points</w:t>
            </w:r>
            <w:r w:rsidR="00B61565" w:rsidRPr="003A340D">
              <w:rPr>
                <w:sz w:val="22"/>
                <w:szCs w:val="22"/>
              </w:rPr>
              <w:t>.</w:t>
            </w:r>
          </w:p>
        </w:tc>
      </w:tr>
      <w:tr w:rsidR="00781F10" w14:paraId="025D2A7E" w14:textId="77777777" w:rsidTr="00D54C5D">
        <w:tc>
          <w:tcPr>
            <w:tcW w:w="2972" w:type="dxa"/>
          </w:tcPr>
          <w:p w14:paraId="3A98B5F0" w14:textId="41A1C1A6" w:rsidR="00781F10" w:rsidRDefault="00781F10" w:rsidP="00781F10">
            <w:r>
              <w:rPr>
                <w:sz w:val="22"/>
                <w:szCs w:val="22"/>
              </w:rPr>
              <w:lastRenderedPageBreak/>
              <w:t>2.</w:t>
            </w:r>
            <w:r w:rsidRPr="27E5CF31">
              <w:rPr>
                <w:sz w:val="22"/>
                <w:szCs w:val="22"/>
              </w:rPr>
              <w:t>Gaps in Writing for eligible pupils across the Trust</w:t>
            </w:r>
            <w:r>
              <w:rPr>
                <w:sz w:val="22"/>
                <w:szCs w:val="22"/>
              </w:rPr>
              <w:t>*</w:t>
            </w:r>
            <w:r w:rsidRPr="27E5CF31">
              <w:rPr>
                <w:sz w:val="22"/>
                <w:szCs w:val="22"/>
              </w:rPr>
              <w:t>, are closed at both expected and greater depth.</w:t>
            </w:r>
          </w:p>
        </w:tc>
        <w:tc>
          <w:tcPr>
            <w:tcW w:w="6514" w:type="dxa"/>
            <w:tcBorders>
              <w:top w:val="single" w:sz="6" w:space="0" w:color="auto"/>
              <w:left w:val="single" w:sz="6" w:space="0" w:color="auto"/>
              <w:bottom w:val="single" w:sz="6" w:space="0" w:color="auto"/>
              <w:right w:val="single" w:sz="6" w:space="0" w:color="auto"/>
            </w:tcBorders>
            <w:shd w:val="clear" w:color="auto" w:fill="FFFFFF"/>
          </w:tcPr>
          <w:p w14:paraId="313346D2" w14:textId="77777777" w:rsidR="00347569" w:rsidRPr="00660B88" w:rsidRDefault="00331BD7" w:rsidP="00347569">
            <w:pPr>
              <w:pStyle w:val="ListParagraph"/>
              <w:numPr>
                <w:ilvl w:val="0"/>
                <w:numId w:val="28"/>
              </w:numPr>
              <w:rPr>
                <w:sz w:val="22"/>
                <w:szCs w:val="22"/>
              </w:rPr>
            </w:pPr>
            <w:r w:rsidRPr="00660B88">
              <w:rPr>
                <w:sz w:val="22"/>
                <w:szCs w:val="22"/>
              </w:rPr>
              <w:t xml:space="preserve">The Trust’s core writing offer is fully embedded, supported by regular input from the Trust English lead to strengthen quality assurance and ensure consistency across </w:t>
            </w:r>
            <w:r w:rsidRPr="00660B88">
              <w:rPr>
                <w:sz w:val="22"/>
                <w:szCs w:val="22"/>
              </w:rPr>
              <w:t xml:space="preserve">the </w:t>
            </w:r>
            <w:r w:rsidRPr="00660B88">
              <w:rPr>
                <w:sz w:val="22"/>
                <w:szCs w:val="22"/>
              </w:rPr>
              <w:t>school.</w:t>
            </w:r>
          </w:p>
          <w:p w14:paraId="7AEECF62" w14:textId="77777777" w:rsidR="00660B88" w:rsidRDefault="00331BD7" w:rsidP="00660B88">
            <w:pPr>
              <w:pStyle w:val="ListParagraph"/>
              <w:numPr>
                <w:ilvl w:val="0"/>
                <w:numId w:val="28"/>
              </w:numPr>
              <w:rPr>
                <w:sz w:val="22"/>
                <w:szCs w:val="22"/>
              </w:rPr>
            </w:pPr>
            <w:r w:rsidRPr="00660B88">
              <w:rPr>
                <w:sz w:val="22"/>
                <w:szCs w:val="22"/>
              </w:rPr>
              <w:t>End of KS2 results for 2024/25 show 83% of all pupils and 100% of pupil premium pupils achieved the expected standard. This success reflects targeted interventions and high-quality teaching that close attainment gaps.</w:t>
            </w:r>
          </w:p>
          <w:p w14:paraId="0F887E2C" w14:textId="4EC872F4" w:rsidR="002926CF" w:rsidRPr="00660B88" w:rsidRDefault="00331BD7" w:rsidP="00660B88">
            <w:pPr>
              <w:pStyle w:val="ListParagraph"/>
              <w:numPr>
                <w:ilvl w:val="0"/>
                <w:numId w:val="28"/>
              </w:numPr>
              <w:rPr>
                <w:sz w:val="22"/>
                <w:szCs w:val="22"/>
              </w:rPr>
            </w:pPr>
            <w:r w:rsidRPr="00660B88">
              <w:rPr>
                <w:sz w:val="22"/>
                <w:szCs w:val="22"/>
              </w:rPr>
              <w:t>A clear pedagogical framework and structured writing approach provide effective scaffolding for the most vulnerable learners, enabling every pupil to develop as a confident, skilled writer.</w:t>
            </w:r>
          </w:p>
        </w:tc>
      </w:tr>
      <w:tr w:rsidR="00781F10" w14:paraId="51757DA2" w14:textId="77777777" w:rsidTr="00D54C5D">
        <w:trPr>
          <w:trHeight w:val="300"/>
        </w:trPr>
        <w:tc>
          <w:tcPr>
            <w:tcW w:w="2972" w:type="dxa"/>
          </w:tcPr>
          <w:p w14:paraId="4B33C258" w14:textId="48C043FD" w:rsidR="00781F10" w:rsidRDefault="00781F10" w:rsidP="00781F10">
            <w:r>
              <w:t>3.</w:t>
            </w:r>
            <w:r w:rsidRPr="27E5CF31">
              <w:rPr>
                <w:sz w:val="22"/>
                <w:szCs w:val="22"/>
              </w:rPr>
              <w:t xml:space="preserve"> Gaps in Maths for eligible pupils across the Trust</w:t>
            </w:r>
            <w:r>
              <w:rPr>
                <w:sz w:val="22"/>
                <w:szCs w:val="22"/>
              </w:rPr>
              <w:t>*</w:t>
            </w:r>
            <w:r w:rsidRPr="27E5CF31">
              <w:rPr>
                <w:sz w:val="22"/>
                <w:szCs w:val="22"/>
              </w:rPr>
              <w:t>, are closed at both expected and greater depth.</w:t>
            </w:r>
          </w:p>
        </w:tc>
        <w:tc>
          <w:tcPr>
            <w:tcW w:w="6514" w:type="dxa"/>
            <w:tcBorders>
              <w:top w:val="single" w:sz="6" w:space="0" w:color="auto"/>
              <w:left w:val="single" w:sz="6" w:space="0" w:color="auto"/>
              <w:bottom w:val="single" w:sz="6" w:space="0" w:color="auto"/>
              <w:right w:val="single" w:sz="6" w:space="0" w:color="auto"/>
            </w:tcBorders>
            <w:shd w:val="clear" w:color="auto" w:fill="FFFFFF"/>
          </w:tcPr>
          <w:p w14:paraId="0D30B337" w14:textId="0471C34D" w:rsidR="00E373DA" w:rsidRPr="00FE1F6D" w:rsidRDefault="00FF0A07" w:rsidP="00FE1F6D">
            <w:pPr>
              <w:pStyle w:val="ListParagraph"/>
              <w:numPr>
                <w:ilvl w:val="0"/>
                <w:numId w:val="29"/>
              </w:numPr>
              <w:rPr>
                <w:sz w:val="22"/>
                <w:szCs w:val="22"/>
              </w:rPr>
            </w:pPr>
            <w:r w:rsidRPr="00FE1F6D">
              <w:rPr>
                <w:sz w:val="22"/>
                <w:szCs w:val="22"/>
              </w:rPr>
              <w:t xml:space="preserve">Our Trust core offer for Maths has been implemented across the school </w:t>
            </w:r>
            <w:r w:rsidR="00212832" w:rsidRPr="00FE1F6D">
              <w:rPr>
                <w:sz w:val="22"/>
                <w:szCs w:val="22"/>
              </w:rPr>
              <w:t>ensuring a clear and systematic app</w:t>
            </w:r>
            <w:r w:rsidR="003A1F50" w:rsidRPr="00FE1F6D">
              <w:rPr>
                <w:sz w:val="22"/>
                <w:szCs w:val="22"/>
              </w:rPr>
              <w:t xml:space="preserve">roach to teaching mathematics, </w:t>
            </w:r>
            <w:r w:rsidRPr="00FE1F6D">
              <w:rPr>
                <w:sz w:val="22"/>
                <w:szCs w:val="22"/>
              </w:rPr>
              <w:t xml:space="preserve">and regular support from Trust leadership and Maths </w:t>
            </w:r>
            <w:r w:rsidR="00986B2A" w:rsidRPr="00FE1F6D">
              <w:rPr>
                <w:sz w:val="22"/>
                <w:szCs w:val="22"/>
              </w:rPr>
              <w:t>specialists</w:t>
            </w:r>
            <w:r w:rsidRPr="00FE1F6D">
              <w:rPr>
                <w:sz w:val="22"/>
                <w:szCs w:val="22"/>
              </w:rPr>
              <w:t xml:space="preserve"> across the Trust lead helps to strengthen QA. </w:t>
            </w:r>
          </w:p>
          <w:p w14:paraId="43C42824" w14:textId="31510B71" w:rsidR="00FF0A07" w:rsidRPr="00FE1F6D" w:rsidRDefault="00FF0A07" w:rsidP="00FE1F6D">
            <w:pPr>
              <w:pStyle w:val="ListParagraph"/>
              <w:numPr>
                <w:ilvl w:val="0"/>
                <w:numId w:val="29"/>
              </w:numPr>
              <w:rPr>
                <w:sz w:val="22"/>
                <w:szCs w:val="22"/>
              </w:rPr>
            </w:pPr>
            <w:r w:rsidRPr="00FE1F6D">
              <w:rPr>
                <w:sz w:val="22"/>
                <w:szCs w:val="22"/>
              </w:rPr>
              <w:t xml:space="preserve">End of KS2 outcomes 24/25 show that </w:t>
            </w:r>
            <w:r w:rsidR="00464195" w:rsidRPr="00FE1F6D">
              <w:rPr>
                <w:sz w:val="22"/>
                <w:szCs w:val="22"/>
              </w:rPr>
              <w:t>72</w:t>
            </w:r>
            <w:r w:rsidRPr="00FE1F6D">
              <w:rPr>
                <w:sz w:val="22"/>
                <w:szCs w:val="22"/>
              </w:rPr>
              <w:t xml:space="preserve">% of all pupils achieved the expected standard and </w:t>
            </w:r>
            <w:r w:rsidR="001C3FFD" w:rsidRPr="00FE1F6D">
              <w:rPr>
                <w:sz w:val="22"/>
                <w:szCs w:val="22"/>
              </w:rPr>
              <w:t>67</w:t>
            </w:r>
            <w:r w:rsidRPr="00FE1F6D">
              <w:rPr>
                <w:sz w:val="22"/>
                <w:szCs w:val="22"/>
              </w:rPr>
              <w:t>% pupil premium. Our core offer for Maths scaffolds most vulnerable learners and teachers have a clear framework for pedagogy which further strengthens practice.</w:t>
            </w:r>
          </w:p>
          <w:p w14:paraId="17A4B458" w14:textId="24A74F8A" w:rsidR="00E373DA" w:rsidRPr="00FE1F6D" w:rsidRDefault="00E373DA" w:rsidP="00FE1F6D">
            <w:pPr>
              <w:pStyle w:val="ListParagraph"/>
              <w:numPr>
                <w:ilvl w:val="0"/>
                <w:numId w:val="29"/>
              </w:numPr>
              <w:rPr>
                <w:sz w:val="22"/>
                <w:szCs w:val="22"/>
              </w:rPr>
            </w:pPr>
            <w:r w:rsidRPr="00FE1F6D">
              <w:rPr>
                <w:rStyle w:val="normaltextrun"/>
                <w:rFonts w:cs="Arial"/>
                <w:sz w:val="22"/>
                <w:szCs w:val="22"/>
              </w:rPr>
              <w:t>High-quality teaching, targeted interventions, and mastery-based approaches ensure that attainment gaps are closing, enabling every pupil to develop fluency, reasoning, and problem-solving skills to excel in maths.</w:t>
            </w:r>
            <w:r w:rsidRPr="00FE1F6D">
              <w:rPr>
                <w:rStyle w:val="eop"/>
                <w:rFonts w:cs="Arial"/>
                <w:sz w:val="22"/>
                <w:szCs w:val="22"/>
              </w:rPr>
              <w:t> </w:t>
            </w:r>
          </w:p>
          <w:p w14:paraId="1BB38802" w14:textId="652E92DF" w:rsidR="00004F59" w:rsidRPr="00FE1F6D" w:rsidRDefault="00004F59" w:rsidP="00FE1F6D">
            <w:pPr>
              <w:pStyle w:val="ListParagraph"/>
              <w:numPr>
                <w:ilvl w:val="0"/>
                <w:numId w:val="29"/>
              </w:numPr>
              <w:rPr>
                <w:sz w:val="22"/>
                <w:szCs w:val="22"/>
              </w:rPr>
            </w:pPr>
            <w:r w:rsidRPr="00FE1F6D">
              <w:rPr>
                <w:sz w:val="22"/>
                <w:szCs w:val="22"/>
              </w:rPr>
              <w:t xml:space="preserve">While further work is needed to secure parity at </w:t>
            </w:r>
            <w:r w:rsidR="00BA7B25" w:rsidRPr="00FE1F6D">
              <w:rPr>
                <w:sz w:val="22"/>
                <w:szCs w:val="22"/>
              </w:rPr>
              <w:t>expected</w:t>
            </w:r>
            <w:r w:rsidR="00E72E70" w:rsidRPr="00FE1F6D">
              <w:rPr>
                <w:sz w:val="22"/>
                <w:szCs w:val="22"/>
              </w:rPr>
              <w:t xml:space="preserve"> and </w:t>
            </w:r>
            <w:r w:rsidRPr="00FE1F6D">
              <w:rPr>
                <w:sz w:val="22"/>
                <w:szCs w:val="22"/>
              </w:rPr>
              <w:t>greater depth, the progress made demonstrates the effectiveness of our strategies and the strong impact of our provision.</w:t>
            </w:r>
          </w:p>
        </w:tc>
      </w:tr>
      <w:tr w:rsidR="00781F10" w14:paraId="28FE7E9C" w14:textId="77777777" w:rsidTr="00D54C5D">
        <w:tc>
          <w:tcPr>
            <w:tcW w:w="2972" w:type="dxa"/>
          </w:tcPr>
          <w:p w14:paraId="1CC97C8B" w14:textId="02D4BF29" w:rsidR="00781F10" w:rsidRPr="00145FED" w:rsidRDefault="00781F10" w:rsidP="00781F10">
            <w:pPr>
              <w:pStyle w:val="TableRowCentered"/>
              <w:jc w:val="both"/>
              <w:rPr>
                <w:sz w:val="22"/>
                <w:szCs w:val="22"/>
              </w:rPr>
            </w:pPr>
            <w:r>
              <w:rPr>
                <w:sz w:val="22"/>
                <w:szCs w:val="22"/>
              </w:rPr>
              <w:t>4.</w:t>
            </w:r>
            <w:r w:rsidRPr="27E5CF31">
              <w:rPr>
                <w:sz w:val="22"/>
                <w:szCs w:val="22"/>
              </w:rPr>
              <w:t xml:space="preserve">The gap in Attendance for eligible pupils to close at both attendance and persistent absentees.  </w:t>
            </w:r>
          </w:p>
          <w:p w14:paraId="23617F94" w14:textId="77777777" w:rsidR="00781F10" w:rsidRDefault="00781F10" w:rsidP="00781F10"/>
        </w:tc>
        <w:tc>
          <w:tcPr>
            <w:tcW w:w="6514" w:type="dxa"/>
            <w:tcBorders>
              <w:top w:val="single" w:sz="6" w:space="0" w:color="auto"/>
              <w:left w:val="single" w:sz="6" w:space="0" w:color="auto"/>
              <w:bottom w:val="single" w:sz="6" w:space="0" w:color="auto"/>
              <w:right w:val="single" w:sz="6" w:space="0" w:color="auto"/>
            </w:tcBorders>
            <w:shd w:val="clear" w:color="auto" w:fill="FFFFFF"/>
          </w:tcPr>
          <w:p w14:paraId="22EED502" w14:textId="6DE006A9" w:rsidR="0070305F" w:rsidRPr="0070305F" w:rsidRDefault="0070305F" w:rsidP="004E1BEB">
            <w:pPr>
              <w:pStyle w:val="ListParagraph"/>
              <w:numPr>
                <w:ilvl w:val="0"/>
                <w:numId w:val="29"/>
              </w:numPr>
              <w:rPr>
                <w:sz w:val="22"/>
                <w:szCs w:val="22"/>
              </w:rPr>
            </w:pPr>
            <w:r w:rsidRPr="0070305F">
              <w:rPr>
                <w:sz w:val="22"/>
                <w:szCs w:val="22"/>
              </w:rPr>
              <w:t>Closing the attendance gap for pupils eligible for pupil premium remains a priority, and strong progress has been made. Overall attendance in 2024/25 was 95.9%, with pupil premium attendance at 94.9%</w:t>
            </w:r>
            <w:r w:rsidR="00A46C06" w:rsidRPr="00EB032A">
              <w:rPr>
                <w:sz w:val="22"/>
                <w:szCs w:val="22"/>
              </w:rPr>
              <w:t>. While this is not yet fully closed</w:t>
            </w:r>
            <w:r w:rsidR="00A7501F" w:rsidRPr="00EB032A">
              <w:rPr>
                <w:sz w:val="22"/>
                <w:szCs w:val="22"/>
              </w:rPr>
              <w:t xml:space="preserve">, both figures are </w:t>
            </w:r>
            <w:r w:rsidRPr="0070305F">
              <w:rPr>
                <w:sz w:val="22"/>
                <w:szCs w:val="22"/>
              </w:rPr>
              <w:t xml:space="preserve">above the national average of 93.3%. </w:t>
            </w:r>
          </w:p>
          <w:p w14:paraId="3F6E79B4" w14:textId="4B7E6FF0" w:rsidR="0070305F" w:rsidRPr="0070305F" w:rsidRDefault="0070305F" w:rsidP="00EB032A">
            <w:pPr>
              <w:pStyle w:val="ListParagraph"/>
              <w:numPr>
                <w:ilvl w:val="0"/>
                <w:numId w:val="29"/>
              </w:numPr>
              <w:rPr>
                <w:sz w:val="22"/>
                <w:szCs w:val="22"/>
              </w:rPr>
            </w:pPr>
            <w:r w:rsidRPr="0070305F">
              <w:rPr>
                <w:sz w:val="22"/>
                <w:szCs w:val="22"/>
              </w:rPr>
              <w:t xml:space="preserve">Persistent absence across the school is exceptionally low at 5.4%, with no pupil premium pupils identified as persistently absent. This compares very favourably to the national rate of 17.8%, demonstrating the impact of proactive strategies. </w:t>
            </w:r>
            <w:r w:rsidR="001810FA" w:rsidRPr="00EB032A">
              <w:rPr>
                <w:sz w:val="22"/>
                <w:szCs w:val="22"/>
              </w:rPr>
              <w:t>Persistent</w:t>
            </w:r>
            <w:r w:rsidR="00C77EAE" w:rsidRPr="00EB032A">
              <w:rPr>
                <w:sz w:val="22"/>
                <w:szCs w:val="22"/>
              </w:rPr>
              <w:t xml:space="preserve"> </w:t>
            </w:r>
            <w:r w:rsidR="00C77EAE" w:rsidRPr="00EB032A">
              <w:rPr>
                <w:sz w:val="22"/>
                <w:szCs w:val="22"/>
              </w:rPr>
              <w:t>absenteeism is reduced through proactive strategies, early intervention, and strong engagement with families, ensuring all pupils access learning consistently and thrive. </w:t>
            </w:r>
          </w:p>
          <w:p w14:paraId="6E680E6E" w14:textId="5340B724" w:rsidR="00781F10" w:rsidRPr="00EB032A" w:rsidRDefault="0070305F" w:rsidP="00EB032A">
            <w:pPr>
              <w:pStyle w:val="ListParagraph"/>
              <w:numPr>
                <w:ilvl w:val="0"/>
                <w:numId w:val="29"/>
              </w:numPr>
              <w:rPr>
                <w:sz w:val="22"/>
                <w:szCs w:val="22"/>
              </w:rPr>
            </w:pPr>
            <w:r w:rsidRPr="0070305F">
              <w:rPr>
                <w:sz w:val="22"/>
                <w:szCs w:val="22"/>
              </w:rPr>
              <w:lastRenderedPageBreak/>
              <w:t>These outcomes reflect a strong culture of attendance, early intervention, and robust family engagement, ensuring disadvantaged pupils attend consistently and thrive. While a small gap remains, performance significantly exceeds national benchmarks</w:t>
            </w:r>
            <w:r w:rsidR="003C279A" w:rsidRPr="00EB032A">
              <w:rPr>
                <w:sz w:val="22"/>
                <w:szCs w:val="22"/>
              </w:rPr>
              <w:t xml:space="preserve"> and highlights the </w:t>
            </w:r>
            <w:r w:rsidR="00A33C60" w:rsidRPr="00EB032A">
              <w:rPr>
                <w:sz w:val="22"/>
                <w:szCs w:val="22"/>
              </w:rPr>
              <w:t>success of our approach.</w:t>
            </w:r>
            <w:r w:rsidR="00903BBD" w:rsidRPr="00EB032A">
              <w:rPr>
                <w:sz w:val="22"/>
                <w:szCs w:val="22"/>
              </w:rPr>
              <w:t xml:space="preserve"> </w:t>
            </w:r>
          </w:p>
        </w:tc>
      </w:tr>
      <w:tr w:rsidR="00781F10" w14:paraId="5AC36EA9" w14:textId="77777777" w:rsidTr="00D54C5D">
        <w:tc>
          <w:tcPr>
            <w:tcW w:w="2972" w:type="dxa"/>
          </w:tcPr>
          <w:p w14:paraId="14D13C24" w14:textId="6737F35D" w:rsidR="00781F10" w:rsidRDefault="00781F10" w:rsidP="00781F10">
            <w:pPr>
              <w:pStyle w:val="TableRowCentered"/>
              <w:jc w:val="both"/>
              <w:rPr>
                <w:sz w:val="22"/>
                <w:szCs w:val="22"/>
              </w:rPr>
            </w:pPr>
            <w:r>
              <w:lastRenderedPageBreak/>
              <w:t>5.</w:t>
            </w:r>
            <w:r w:rsidRPr="27E5CF31">
              <w:rPr>
                <w:sz w:val="22"/>
                <w:szCs w:val="22"/>
              </w:rPr>
              <w:t xml:space="preserve"> Reduce number of eligible pupils reaching suspension levels through:</w:t>
            </w:r>
          </w:p>
          <w:p w14:paraId="39FD00A7" w14:textId="77777777" w:rsidR="00781F10" w:rsidRDefault="00781F10" w:rsidP="00781F10">
            <w:pPr>
              <w:pStyle w:val="TableRowCentered"/>
              <w:jc w:val="both"/>
              <w:rPr>
                <w:sz w:val="22"/>
                <w:szCs w:val="22"/>
              </w:rPr>
            </w:pPr>
            <w:r w:rsidRPr="27E5CF31">
              <w:rPr>
                <w:sz w:val="22"/>
                <w:szCs w:val="22"/>
              </w:rPr>
              <w:t xml:space="preserve">A) Supporting pupils’ wider cultural capital development through Residentials </w:t>
            </w:r>
          </w:p>
          <w:p w14:paraId="22BEE157" w14:textId="3A0EDCC3" w:rsidR="00781F10" w:rsidRDefault="00781F10" w:rsidP="00781F10">
            <w:r w:rsidRPr="27E5CF31">
              <w:rPr>
                <w:sz w:val="22"/>
                <w:szCs w:val="22"/>
              </w:rPr>
              <w:t xml:space="preserve">B) whole Trust Behaviour </w:t>
            </w:r>
            <w:proofErr w:type="gramStart"/>
            <w:r w:rsidRPr="27E5CF31">
              <w:rPr>
                <w:sz w:val="22"/>
                <w:szCs w:val="22"/>
              </w:rPr>
              <w:t>Policy which is trauma</w:t>
            </w:r>
            <w:proofErr w:type="gramEnd"/>
            <w:r w:rsidRPr="27E5CF31">
              <w:rPr>
                <w:sz w:val="22"/>
                <w:szCs w:val="22"/>
              </w:rPr>
              <w:t xml:space="preserve"> informed and provides practical advice and strategies to schools to embed a relational approach.</w:t>
            </w:r>
          </w:p>
        </w:tc>
        <w:tc>
          <w:tcPr>
            <w:tcW w:w="6514" w:type="dxa"/>
            <w:tcBorders>
              <w:top w:val="single" w:sz="6" w:space="0" w:color="auto"/>
              <w:left w:val="single" w:sz="6" w:space="0" w:color="auto"/>
              <w:bottom w:val="single" w:sz="6" w:space="0" w:color="auto"/>
              <w:right w:val="single" w:sz="6" w:space="0" w:color="auto"/>
            </w:tcBorders>
            <w:shd w:val="clear" w:color="auto" w:fill="FFFFFF"/>
          </w:tcPr>
          <w:p w14:paraId="48B41AF2" w14:textId="77777777" w:rsidR="006E6ECF" w:rsidRPr="00967D75" w:rsidRDefault="006E2432" w:rsidP="00967D75">
            <w:pPr>
              <w:pStyle w:val="ListParagraph"/>
              <w:numPr>
                <w:ilvl w:val="0"/>
                <w:numId w:val="29"/>
              </w:numPr>
              <w:rPr>
                <w:sz w:val="22"/>
                <w:szCs w:val="22"/>
              </w:rPr>
            </w:pPr>
            <w:r w:rsidRPr="006E2432">
              <w:rPr>
                <w:sz w:val="22"/>
                <w:szCs w:val="22"/>
              </w:rPr>
              <w:t>The school has fully embedded the Trust’s trauma-informed Behaviour Policy, ensuring 100% of staff are trained in relational strategies, restorative practices, and emotional regulatio</w:t>
            </w:r>
            <w:r w:rsidR="006E6ECF" w:rsidRPr="00967D75">
              <w:rPr>
                <w:sz w:val="22"/>
                <w:szCs w:val="22"/>
              </w:rPr>
              <w:t>n</w:t>
            </w:r>
            <w:r w:rsidRPr="006E2432">
              <w:rPr>
                <w:sz w:val="22"/>
                <w:szCs w:val="22"/>
              </w:rPr>
              <w:t xml:space="preserve"> techniques.</w:t>
            </w:r>
          </w:p>
          <w:p w14:paraId="163E0D0A" w14:textId="6A7940B4" w:rsidR="006E2432" w:rsidRPr="00967D75" w:rsidRDefault="006E2432" w:rsidP="00967D75">
            <w:pPr>
              <w:pStyle w:val="ListParagraph"/>
              <w:numPr>
                <w:ilvl w:val="0"/>
                <w:numId w:val="29"/>
              </w:numPr>
              <w:rPr>
                <w:sz w:val="22"/>
                <w:szCs w:val="22"/>
              </w:rPr>
            </w:pPr>
            <w:r w:rsidRPr="00967D75">
              <w:rPr>
                <w:sz w:val="22"/>
                <w:szCs w:val="22"/>
              </w:rPr>
              <w:t>Pupils eligible for pupil premium are prioritised for extracurricular opportunities, including music lessons, choir, trips, and visitors. In 2024/25, 100% of targeted pupils attended at least one residential, supporting engagement and resilience.</w:t>
            </w:r>
          </w:p>
          <w:p w14:paraId="0FD78985" w14:textId="3E23283B" w:rsidR="009876FF" w:rsidRPr="00967D75" w:rsidRDefault="006E2432" w:rsidP="00781F10">
            <w:pPr>
              <w:pStyle w:val="ListParagraph"/>
              <w:numPr>
                <w:ilvl w:val="0"/>
                <w:numId w:val="29"/>
              </w:numPr>
              <w:rPr>
                <w:sz w:val="22"/>
                <w:szCs w:val="22"/>
              </w:rPr>
            </w:pPr>
            <w:r w:rsidRPr="00967D75">
              <w:rPr>
                <w:sz w:val="22"/>
                <w:szCs w:val="22"/>
              </w:rPr>
              <w:t>As a result of these proactive measures, there were no fixed-term or permanent exclusions during the academic year. This reflects the success of preventative strategies and the positive impact of our personal development offer, ensuring all pupils thrive socially and emotionally.</w:t>
            </w:r>
          </w:p>
        </w:tc>
      </w:tr>
    </w:tbl>
    <w:p w14:paraId="01F0D165" w14:textId="446DE107" w:rsidR="0008384B" w:rsidRDefault="0008384B" w:rsidP="0E31B3FC"/>
    <w:p w14:paraId="4B47B283" w14:textId="77777777" w:rsidR="00926351" w:rsidRDefault="00926351" w:rsidP="00926351">
      <w:pPr>
        <w:pStyle w:val="Heading1"/>
      </w:pPr>
      <w:r>
        <w:lastRenderedPageBreak/>
        <w:t>Part B: Review of outcomes in the previous academic year</w:t>
      </w:r>
    </w:p>
    <w:p w14:paraId="24041288" w14:textId="77777777" w:rsidR="00926351" w:rsidRDefault="00926351" w:rsidP="0E31B3FC"/>
    <w:p w14:paraId="2A7D555F" w14:textId="77777777" w:rsidR="00E66558" w:rsidRDefault="00E66558">
      <w:pPr>
        <w:spacing w:after="0" w:line="240" w:lineRule="auto"/>
      </w:pPr>
    </w:p>
    <w:p w14:paraId="2D0974F9" w14:textId="3E072880" w:rsidR="009D71E8" w:rsidRDefault="009D71E8" w:rsidP="0E31B3FC">
      <w:pPr>
        <w:pStyle w:val="Heading1"/>
      </w:pPr>
      <w:r>
        <w:lastRenderedPageBreak/>
        <w:t xml:space="preserve">Further information </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rsidTr="540671E5">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6FBA4" w14:textId="5E0F0ADB" w:rsidR="00E66558" w:rsidRPr="00AA355B" w:rsidRDefault="4FD5FFE3" w:rsidP="0E31B3FC">
            <w:pPr>
              <w:spacing w:before="120" w:after="120"/>
              <w:rPr>
                <w:rFonts w:cs="Arial"/>
              </w:rPr>
            </w:pPr>
            <w:r w:rsidRPr="0E31B3FC">
              <w:rPr>
                <w:rFonts w:cs="Arial"/>
              </w:rPr>
              <w:t xml:space="preserve">This </w:t>
            </w:r>
            <w:r w:rsidR="57072842" w:rsidRPr="0E31B3FC">
              <w:rPr>
                <w:rFonts w:cs="Arial"/>
              </w:rPr>
              <w:t xml:space="preserve">Trust </w:t>
            </w:r>
            <w:r w:rsidR="04152FBE" w:rsidRPr="0E31B3FC">
              <w:rPr>
                <w:rFonts w:cs="Arial"/>
              </w:rPr>
              <w:t>Director</w:t>
            </w:r>
            <w:r w:rsidR="57072842" w:rsidRPr="0E31B3FC">
              <w:rPr>
                <w:rFonts w:cs="Arial"/>
              </w:rPr>
              <w:t xml:space="preserve"> for Vulnerable Pupils and Inclusion </w:t>
            </w:r>
            <w:r w:rsidR="3E49D71E" w:rsidRPr="0E31B3FC">
              <w:rPr>
                <w:rFonts w:cs="Arial"/>
              </w:rPr>
              <w:t xml:space="preserve">(DPVI) </w:t>
            </w:r>
            <w:proofErr w:type="gramStart"/>
            <w:r w:rsidR="57072842" w:rsidRPr="0E31B3FC">
              <w:rPr>
                <w:rFonts w:cs="Arial"/>
              </w:rPr>
              <w:t>holds</w:t>
            </w:r>
            <w:proofErr w:type="gramEnd"/>
            <w:r w:rsidR="57072842" w:rsidRPr="0E31B3FC">
              <w:rPr>
                <w:rFonts w:cs="Arial"/>
              </w:rPr>
              <w:t xml:space="preserve"> overall </w:t>
            </w:r>
            <w:r w:rsidR="6555DEEA" w:rsidRPr="0E31B3FC">
              <w:rPr>
                <w:rFonts w:cs="Arial"/>
              </w:rPr>
              <w:t>responsibility</w:t>
            </w:r>
            <w:r w:rsidR="57072842" w:rsidRPr="0E31B3FC">
              <w:rPr>
                <w:rFonts w:cs="Arial"/>
              </w:rPr>
              <w:t xml:space="preserve"> for the development, enactment and monitoring a</w:t>
            </w:r>
            <w:r w:rsidR="4D14E988" w:rsidRPr="0E31B3FC">
              <w:rPr>
                <w:rFonts w:cs="Arial"/>
              </w:rPr>
              <w:t>n</w:t>
            </w:r>
            <w:r w:rsidR="57072842" w:rsidRPr="0E31B3FC">
              <w:rPr>
                <w:rFonts w:cs="Arial"/>
              </w:rPr>
              <w:t xml:space="preserve">d </w:t>
            </w:r>
            <w:r w:rsidR="5757AEE5" w:rsidRPr="0E31B3FC">
              <w:rPr>
                <w:rFonts w:cs="Arial"/>
              </w:rPr>
              <w:t>evaluation</w:t>
            </w:r>
            <w:r w:rsidR="57072842" w:rsidRPr="0E31B3FC">
              <w:rPr>
                <w:rFonts w:cs="Arial"/>
              </w:rPr>
              <w:t xml:space="preserve"> of this strategy. </w:t>
            </w:r>
          </w:p>
          <w:p w14:paraId="04E36FEB" w14:textId="62407FC7" w:rsidR="00E66558" w:rsidRPr="00AA355B" w:rsidRDefault="23F58A85" w:rsidP="0E31B3FC">
            <w:pPr>
              <w:spacing w:before="120" w:after="120"/>
              <w:rPr>
                <w:rFonts w:cs="Arial"/>
              </w:rPr>
            </w:pPr>
            <w:r w:rsidRPr="0E31B3FC">
              <w:rPr>
                <w:rFonts w:cs="Arial"/>
              </w:rPr>
              <w:t xml:space="preserve">This Trust </w:t>
            </w:r>
            <w:r w:rsidR="4FD5FFE3" w:rsidRPr="0E31B3FC">
              <w:rPr>
                <w:rFonts w:cs="Arial"/>
              </w:rPr>
              <w:t xml:space="preserve">Pupil Premium Strategy </w:t>
            </w:r>
            <w:r w:rsidR="5A7B13B0" w:rsidRPr="0E31B3FC">
              <w:rPr>
                <w:rFonts w:cs="Arial"/>
              </w:rPr>
              <w:t>created</w:t>
            </w:r>
            <w:r w:rsidR="4FD5FFE3" w:rsidRPr="0E31B3FC">
              <w:rPr>
                <w:rFonts w:cs="Arial"/>
              </w:rPr>
              <w:t xml:space="preserve"> by identifying the </w:t>
            </w:r>
            <w:r w:rsidR="3CA135A7" w:rsidRPr="0E31B3FC">
              <w:rPr>
                <w:rFonts w:cs="Arial"/>
              </w:rPr>
              <w:t>challenges</w:t>
            </w:r>
            <w:r w:rsidR="4FD5FFE3" w:rsidRPr="0E31B3FC">
              <w:rPr>
                <w:rFonts w:cs="Arial"/>
              </w:rPr>
              <w:t xml:space="preserve"> faced by the </w:t>
            </w:r>
            <w:r w:rsidR="75EF968D" w:rsidRPr="0E31B3FC">
              <w:rPr>
                <w:rFonts w:cs="Arial"/>
              </w:rPr>
              <w:t>disadvantaged</w:t>
            </w:r>
            <w:r w:rsidR="4FD5FFE3" w:rsidRPr="0E31B3FC">
              <w:rPr>
                <w:rFonts w:cs="Arial"/>
              </w:rPr>
              <w:t xml:space="preserve"> pupils in the Trust. T</w:t>
            </w:r>
            <w:r w:rsidR="30FDAC58" w:rsidRPr="0E31B3FC">
              <w:rPr>
                <w:rFonts w:cs="Arial"/>
              </w:rPr>
              <w:t xml:space="preserve">his </w:t>
            </w:r>
            <w:r w:rsidR="416B4AEE" w:rsidRPr="0E31B3FC">
              <w:rPr>
                <w:rFonts w:cs="Arial"/>
              </w:rPr>
              <w:t>includes</w:t>
            </w:r>
            <w:r w:rsidR="30FDAC58" w:rsidRPr="0E31B3FC">
              <w:rPr>
                <w:rFonts w:cs="Arial"/>
              </w:rPr>
              <w:t xml:space="preserve"> using achievement data, </w:t>
            </w:r>
            <w:r w:rsidR="3378E9C0" w:rsidRPr="0E31B3FC">
              <w:rPr>
                <w:rFonts w:cs="Arial"/>
              </w:rPr>
              <w:t>attendance</w:t>
            </w:r>
            <w:r w:rsidR="30FDAC58" w:rsidRPr="0E31B3FC">
              <w:rPr>
                <w:rFonts w:cs="Arial"/>
              </w:rPr>
              <w:t xml:space="preserve"> dat</w:t>
            </w:r>
            <w:r w:rsidR="75CCD262" w:rsidRPr="0E31B3FC">
              <w:rPr>
                <w:rFonts w:cs="Arial"/>
              </w:rPr>
              <w:t>a</w:t>
            </w:r>
            <w:r w:rsidR="30FDAC58" w:rsidRPr="0E31B3FC">
              <w:rPr>
                <w:rFonts w:cs="Arial"/>
              </w:rPr>
              <w:t xml:space="preserve"> </w:t>
            </w:r>
            <w:r w:rsidR="2D1B3B4B" w:rsidRPr="0E31B3FC">
              <w:rPr>
                <w:rFonts w:cs="Arial"/>
              </w:rPr>
              <w:t>and</w:t>
            </w:r>
            <w:r w:rsidR="30FDAC58" w:rsidRPr="0E31B3FC">
              <w:rPr>
                <w:rFonts w:cs="Arial"/>
              </w:rPr>
              <w:t xml:space="preserve"> </w:t>
            </w:r>
            <w:r w:rsidR="6EC6519C" w:rsidRPr="0E31B3FC">
              <w:rPr>
                <w:rFonts w:cs="Arial"/>
              </w:rPr>
              <w:t>behaviour</w:t>
            </w:r>
            <w:r w:rsidR="30FDAC58" w:rsidRPr="0E31B3FC">
              <w:rPr>
                <w:rFonts w:cs="Arial"/>
              </w:rPr>
              <w:t xml:space="preserve"> and attitudes information. This was developed alongside Headteachers across the Trust and builds upon a wide </w:t>
            </w:r>
            <w:r w:rsidR="294E3D7C" w:rsidRPr="0E31B3FC">
              <w:rPr>
                <w:rFonts w:cs="Arial"/>
              </w:rPr>
              <w:t>evidence</w:t>
            </w:r>
            <w:r w:rsidR="30FDAC58" w:rsidRPr="0E31B3FC">
              <w:rPr>
                <w:rFonts w:cs="Arial"/>
              </w:rPr>
              <w:t xml:space="preserve"> base. </w:t>
            </w:r>
          </w:p>
          <w:p w14:paraId="2A7D5562" w14:textId="17618542" w:rsidR="00E66558" w:rsidRPr="00AA355B" w:rsidRDefault="30FDAC58" w:rsidP="0E31B3FC">
            <w:pPr>
              <w:spacing w:before="120" w:after="120"/>
              <w:rPr>
                <w:rFonts w:cs="Arial"/>
              </w:rPr>
            </w:pPr>
            <w:r w:rsidRPr="0E31B3FC">
              <w:rPr>
                <w:rFonts w:cs="Arial"/>
              </w:rPr>
              <w:t>This strategy has been designed alongside Headteachers, reflecting upon what is having impact on supporting eligible pupils</w:t>
            </w:r>
            <w:r w:rsidR="1526E843" w:rsidRPr="0E31B3FC">
              <w:rPr>
                <w:rFonts w:cs="Arial"/>
              </w:rPr>
              <w:t xml:space="preserve">. </w:t>
            </w:r>
            <w:r w:rsidR="418D496F" w:rsidRPr="0E31B3FC">
              <w:rPr>
                <w:rFonts w:cs="Arial"/>
              </w:rPr>
              <w:t xml:space="preserve">The </w:t>
            </w:r>
            <w:r w:rsidR="3100D8F8" w:rsidRPr="0E31B3FC">
              <w:rPr>
                <w:rFonts w:cs="Arial"/>
              </w:rPr>
              <w:t xml:space="preserve">DVPI, as part of The Education Team, will support Headteachers in </w:t>
            </w:r>
            <w:r w:rsidR="6B87F498" w:rsidRPr="0E31B3FC">
              <w:rPr>
                <w:rFonts w:cs="Arial"/>
              </w:rPr>
              <w:t>evaluating</w:t>
            </w:r>
            <w:r w:rsidR="3100D8F8" w:rsidRPr="0E31B3FC">
              <w:rPr>
                <w:rFonts w:cs="Arial"/>
              </w:rPr>
              <w:t xml:space="preserve"> the </w:t>
            </w:r>
            <w:r w:rsidR="16E4744A" w:rsidRPr="0E31B3FC">
              <w:rPr>
                <w:rFonts w:cs="Arial"/>
              </w:rPr>
              <w:t>effectiveness</w:t>
            </w:r>
            <w:r w:rsidR="3100D8F8" w:rsidRPr="0E31B3FC">
              <w:rPr>
                <w:rFonts w:cs="Arial"/>
              </w:rPr>
              <w:t xml:space="preserve"> of this </w:t>
            </w:r>
            <w:r w:rsidR="659E1D35" w:rsidRPr="0E31B3FC">
              <w:rPr>
                <w:rFonts w:cs="Arial"/>
              </w:rPr>
              <w:t>Strategy</w:t>
            </w:r>
            <w:r w:rsidR="3100D8F8" w:rsidRPr="0E31B3FC">
              <w:rPr>
                <w:rFonts w:cs="Arial"/>
              </w:rPr>
              <w:t xml:space="preserve"> in their schools, as well as </w:t>
            </w:r>
            <w:r w:rsidR="464048CD" w:rsidRPr="0E31B3FC">
              <w:rPr>
                <w:rFonts w:cs="Arial"/>
              </w:rPr>
              <w:t>evaluating</w:t>
            </w:r>
            <w:r w:rsidR="3100D8F8" w:rsidRPr="0E31B3FC">
              <w:rPr>
                <w:rFonts w:cs="Arial"/>
              </w:rPr>
              <w:t xml:space="preserve"> at a Trust level. </w:t>
            </w:r>
          </w:p>
        </w:tc>
      </w:tr>
      <w:bookmarkEnd w:id="14"/>
      <w:bookmarkEnd w:id="15"/>
      <w:bookmarkEnd w:id="17"/>
    </w:tbl>
    <w:p w14:paraId="2A7D5564" w14:textId="77777777" w:rsidR="00E66558" w:rsidRDefault="00E66558"/>
    <w:sectPr w:rsidR="00E66558">
      <w:headerReference w:type="default" r:id="rId24"/>
      <w:footerReference w:type="default" r:id="rId2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FE0D" w14:textId="77777777" w:rsidR="00456E78" w:rsidRDefault="00456E78">
      <w:pPr>
        <w:spacing w:after="0" w:line="240" w:lineRule="auto"/>
      </w:pPr>
      <w:r>
        <w:separator/>
      </w:r>
    </w:p>
  </w:endnote>
  <w:endnote w:type="continuationSeparator" w:id="0">
    <w:p w14:paraId="3479B801" w14:textId="77777777" w:rsidR="00456E78" w:rsidRDefault="00456E78">
      <w:pPr>
        <w:spacing w:after="0" w:line="240" w:lineRule="auto"/>
      </w:pPr>
      <w:r>
        <w:continuationSeparator/>
      </w:r>
    </w:p>
  </w:endnote>
  <w:endnote w:type="continuationNotice" w:id="1">
    <w:p w14:paraId="3331ABD8" w14:textId="77777777" w:rsidR="00456E78" w:rsidRDefault="00456E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1721F959" w:rsidR="00C373EA" w:rsidRDefault="009D71E8" w:rsidP="38E28DC7">
    <w:pPr>
      <w:pStyle w:val="TableRow"/>
      <w:ind w:left="0"/>
    </w:pPr>
    <w:r>
      <w:fldChar w:fldCharType="begin"/>
    </w:r>
    <w:r>
      <w:instrText xml:space="preserve"> PAGE </w:instrText>
    </w:r>
    <w:r>
      <w:fldChar w:fldCharType="separate"/>
    </w:r>
    <w:r w:rsidR="38E28DC7">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24A74" w14:textId="77777777" w:rsidR="00456E78" w:rsidRDefault="00456E78">
      <w:pPr>
        <w:spacing w:after="0" w:line="240" w:lineRule="auto"/>
      </w:pPr>
      <w:r>
        <w:separator/>
      </w:r>
    </w:p>
  </w:footnote>
  <w:footnote w:type="continuationSeparator" w:id="0">
    <w:p w14:paraId="0D89563C" w14:textId="77777777" w:rsidR="00456E78" w:rsidRDefault="00456E78">
      <w:pPr>
        <w:spacing w:after="0" w:line="240" w:lineRule="auto"/>
      </w:pPr>
      <w:r>
        <w:continuationSeparator/>
      </w:r>
    </w:p>
  </w:footnote>
  <w:footnote w:type="continuationNotice" w:id="1">
    <w:p w14:paraId="59E75E38" w14:textId="77777777" w:rsidR="00456E78" w:rsidRDefault="00456E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62049D50" w:rsidR="00C373EA" w:rsidRDefault="00C373EA" w:rsidP="38E28DC7">
    <w:pPr>
      <w:pStyle w:val="TableRow"/>
      <w:ind w:left="0"/>
    </w:pPr>
  </w:p>
</w:hdr>
</file>

<file path=word/intelligence2.xml><?xml version="1.0" encoding="utf-8"?>
<int2:intelligence xmlns:int2="http://schemas.microsoft.com/office/intelligence/2020/intelligence" xmlns:oel="http://schemas.microsoft.com/office/2019/extlst">
  <int2:observations>
    <int2:bookmark int2:bookmarkName="_Int_tWawgDPx" int2:invalidationBookmarkName="" int2:hashCode="Ibnde+DgIhmvZY" int2:id="LrHhCpl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FBA"/>
    <w:multiLevelType w:val="hybridMultilevel"/>
    <w:tmpl w:val="C45C9CEA"/>
    <w:lvl w:ilvl="0" w:tplc="FFFFFFFF">
      <w:start w:val="1"/>
      <w:numFmt w:val="decimal"/>
      <w:lvlText w:val="%1."/>
      <w:lvlJc w:val="left"/>
      <w:pPr>
        <w:ind w:left="417" w:hanging="360"/>
      </w:pPr>
      <w:rPr>
        <w:rFonts w:hint="default"/>
        <w:i/>
        <w:sz w:val="22"/>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 w15:restartNumberingAfterBreak="0">
    <w:nsid w:val="135963A4"/>
    <w:multiLevelType w:val="hybridMultilevel"/>
    <w:tmpl w:val="A2BA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66609E8"/>
    <w:multiLevelType w:val="hybridMultilevel"/>
    <w:tmpl w:val="721CF9B6"/>
    <w:lvl w:ilvl="0" w:tplc="8CD8DA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248252"/>
    <w:multiLevelType w:val="hybridMultilevel"/>
    <w:tmpl w:val="02221EE0"/>
    <w:lvl w:ilvl="0" w:tplc="EB5A6748">
      <w:start w:val="1"/>
      <w:numFmt w:val="bullet"/>
      <w:lvlText w:val=""/>
      <w:lvlJc w:val="left"/>
      <w:pPr>
        <w:ind w:left="720" w:hanging="360"/>
      </w:pPr>
      <w:rPr>
        <w:rFonts w:ascii="Symbol" w:hAnsi="Symbol" w:hint="default"/>
      </w:rPr>
    </w:lvl>
    <w:lvl w:ilvl="1" w:tplc="B6300412">
      <w:start w:val="1"/>
      <w:numFmt w:val="bullet"/>
      <w:lvlText w:val="o"/>
      <w:lvlJc w:val="left"/>
      <w:pPr>
        <w:ind w:left="1440" w:hanging="360"/>
      </w:pPr>
      <w:rPr>
        <w:rFonts w:ascii="Courier New" w:hAnsi="Courier New" w:hint="default"/>
      </w:rPr>
    </w:lvl>
    <w:lvl w:ilvl="2" w:tplc="A8FEC54A">
      <w:start w:val="1"/>
      <w:numFmt w:val="bullet"/>
      <w:lvlText w:val=""/>
      <w:lvlJc w:val="left"/>
      <w:pPr>
        <w:ind w:left="2160" w:hanging="360"/>
      </w:pPr>
      <w:rPr>
        <w:rFonts w:ascii="Wingdings" w:hAnsi="Wingdings" w:hint="default"/>
      </w:rPr>
    </w:lvl>
    <w:lvl w:ilvl="3" w:tplc="1A406D2C">
      <w:start w:val="1"/>
      <w:numFmt w:val="bullet"/>
      <w:lvlText w:val=""/>
      <w:lvlJc w:val="left"/>
      <w:pPr>
        <w:ind w:left="2880" w:hanging="360"/>
      </w:pPr>
      <w:rPr>
        <w:rFonts w:ascii="Symbol" w:hAnsi="Symbol" w:hint="default"/>
      </w:rPr>
    </w:lvl>
    <w:lvl w:ilvl="4" w:tplc="975ADF74">
      <w:start w:val="1"/>
      <w:numFmt w:val="bullet"/>
      <w:lvlText w:val="o"/>
      <w:lvlJc w:val="left"/>
      <w:pPr>
        <w:ind w:left="3600" w:hanging="360"/>
      </w:pPr>
      <w:rPr>
        <w:rFonts w:ascii="Courier New" w:hAnsi="Courier New" w:hint="default"/>
      </w:rPr>
    </w:lvl>
    <w:lvl w:ilvl="5" w:tplc="1DCC9056">
      <w:start w:val="1"/>
      <w:numFmt w:val="bullet"/>
      <w:lvlText w:val=""/>
      <w:lvlJc w:val="left"/>
      <w:pPr>
        <w:ind w:left="4320" w:hanging="360"/>
      </w:pPr>
      <w:rPr>
        <w:rFonts w:ascii="Wingdings" w:hAnsi="Wingdings" w:hint="default"/>
      </w:rPr>
    </w:lvl>
    <w:lvl w:ilvl="6" w:tplc="B2FE367C">
      <w:start w:val="1"/>
      <w:numFmt w:val="bullet"/>
      <w:lvlText w:val=""/>
      <w:lvlJc w:val="left"/>
      <w:pPr>
        <w:ind w:left="5040" w:hanging="360"/>
      </w:pPr>
      <w:rPr>
        <w:rFonts w:ascii="Symbol" w:hAnsi="Symbol" w:hint="default"/>
      </w:rPr>
    </w:lvl>
    <w:lvl w:ilvl="7" w:tplc="9F10B0D8">
      <w:start w:val="1"/>
      <w:numFmt w:val="bullet"/>
      <w:lvlText w:val="o"/>
      <w:lvlJc w:val="left"/>
      <w:pPr>
        <w:ind w:left="5760" w:hanging="360"/>
      </w:pPr>
      <w:rPr>
        <w:rFonts w:ascii="Courier New" w:hAnsi="Courier New" w:hint="default"/>
      </w:rPr>
    </w:lvl>
    <w:lvl w:ilvl="8" w:tplc="D5329E4A">
      <w:start w:val="1"/>
      <w:numFmt w:val="bullet"/>
      <w:lvlText w:val=""/>
      <w:lvlJc w:val="left"/>
      <w:pPr>
        <w:ind w:left="6480" w:hanging="360"/>
      </w:pPr>
      <w:rPr>
        <w:rFonts w:ascii="Wingdings" w:hAnsi="Wingdings" w:hint="default"/>
      </w:rPr>
    </w:lvl>
  </w:abstractNum>
  <w:abstractNum w:abstractNumId="5" w15:restartNumberingAfterBreak="0">
    <w:nsid w:val="1DAC1760"/>
    <w:multiLevelType w:val="hybridMultilevel"/>
    <w:tmpl w:val="EE3C0DF4"/>
    <w:lvl w:ilvl="0" w:tplc="8CD8DA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52C537F"/>
    <w:multiLevelType w:val="hybridMultilevel"/>
    <w:tmpl w:val="F1FA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F42C4D1"/>
    <w:multiLevelType w:val="hybridMultilevel"/>
    <w:tmpl w:val="DD104576"/>
    <w:lvl w:ilvl="0" w:tplc="CBF6228C">
      <w:start w:val="1"/>
      <w:numFmt w:val="upperLetter"/>
      <w:lvlText w:val="%1)"/>
      <w:lvlJc w:val="left"/>
      <w:pPr>
        <w:ind w:left="720" w:hanging="360"/>
      </w:pPr>
    </w:lvl>
    <w:lvl w:ilvl="1" w:tplc="D5828DC0">
      <w:start w:val="1"/>
      <w:numFmt w:val="lowerLetter"/>
      <w:lvlText w:val="%2."/>
      <w:lvlJc w:val="left"/>
      <w:pPr>
        <w:ind w:left="1440" w:hanging="360"/>
      </w:pPr>
    </w:lvl>
    <w:lvl w:ilvl="2" w:tplc="65E0CDB4">
      <w:start w:val="1"/>
      <w:numFmt w:val="lowerRoman"/>
      <w:lvlText w:val="%3."/>
      <w:lvlJc w:val="right"/>
      <w:pPr>
        <w:ind w:left="2160" w:hanging="180"/>
      </w:pPr>
    </w:lvl>
    <w:lvl w:ilvl="3" w:tplc="FAF40BCE">
      <w:start w:val="1"/>
      <w:numFmt w:val="decimal"/>
      <w:lvlText w:val="%4."/>
      <w:lvlJc w:val="left"/>
      <w:pPr>
        <w:ind w:left="2880" w:hanging="360"/>
      </w:pPr>
    </w:lvl>
    <w:lvl w:ilvl="4" w:tplc="5882F4FC">
      <w:start w:val="1"/>
      <w:numFmt w:val="lowerLetter"/>
      <w:lvlText w:val="%5."/>
      <w:lvlJc w:val="left"/>
      <w:pPr>
        <w:ind w:left="3600" w:hanging="360"/>
      </w:pPr>
    </w:lvl>
    <w:lvl w:ilvl="5" w:tplc="0536616C">
      <w:start w:val="1"/>
      <w:numFmt w:val="lowerRoman"/>
      <w:lvlText w:val="%6."/>
      <w:lvlJc w:val="right"/>
      <w:pPr>
        <w:ind w:left="4320" w:hanging="180"/>
      </w:pPr>
    </w:lvl>
    <w:lvl w:ilvl="6" w:tplc="CDF6CC66">
      <w:start w:val="1"/>
      <w:numFmt w:val="decimal"/>
      <w:lvlText w:val="%7."/>
      <w:lvlJc w:val="left"/>
      <w:pPr>
        <w:ind w:left="5040" w:hanging="360"/>
      </w:pPr>
    </w:lvl>
    <w:lvl w:ilvl="7" w:tplc="1C2AFB4C">
      <w:start w:val="1"/>
      <w:numFmt w:val="lowerLetter"/>
      <w:lvlText w:val="%8."/>
      <w:lvlJc w:val="left"/>
      <w:pPr>
        <w:ind w:left="5760" w:hanging="360"/>
      </w:pPr>
    </w:lvl>
    <w:lvl w:ilvl="8" w:tplc="4EE065A0">
      <w:start w:val="1"/>
      <w:numFmt w:val="lowerRoman"/>
      <w:lvlText w:val="%9."/>
      <w:lvlJc w:val="right"/>
      <w:pPr>
        <w:ind w:left="6480" w:hanging="180"/>
      </w:pPr>
    </w:lvl>
  </w:abstractNum>
  <w:abstractNum w:abstractNumId="13" w15:restartNumberingAfterBreak="0">
    <w:nsid w:val="3A6A8689"/>
    <w:multiLevelType w:val="hybridMultilevel"/>
    <w:tmpl w:val="7E9230CC"/>
    <w:lvl w:ilvl="0" w:tplc="8CD8DA22">
      <w:start w:val="1"/>
      <w:numFmt w:val="bullet"/>
      <w:lvlText w:val=""/>
      <w:lvlJc w:val="left"/>
      <w:pPr>
        <w:ind w:left="720" w:hanging="360"/>
      </w:pPr>
      <w:rPr>
        <w:rFonts w:ascii="Symbol" w:hAnsi="Symbol" w:hint="default"/>
      </w:rPr>
    </w:lvl>
    <w:lvl w:ilvl="1" w:tplc="E2B6ECCE">
      <w:start w:val="1"/>
      <w:numFmt w:val="bullet"/>
      <w:lvlText w:val="o"/>
      <w:lvlJc w:val="left"/>
      <w:pPr>
        <w:ind w:left="1440" w:hanging="360"/>
      </w:pPr>
      <w:rPr>
        <w:rFonts w:ascii="Courier New" w:hAnsi="Courier New" w:hint="default"/>
      </w:rPr>
    </w:lvl>
    <w:lvl w:ilvl="2" w:tplc="365E4094">
      <w:start w:val="1"/>
      <w:numFmt w:val="bullet"/>
      <w:lvlText w:val=""/>
      <w:lvlJc w:val="left"/>
      <w:pPr>
        <w:ind w:left="2160" w:hanging="360"/>
      </w:pPr>
      <w:rPr>
        <w:rFonts w:ascii="Wingdings" w:hAnsi="Wingdings" w:hint="default"/>
      </w:rPr>
    </w:lvl>
    <w:lvl w:ilvl="3" w:tplc="CFE4FD58">
      <w:start w:val="1"/>
      <w:numFmt w:val="bullet"/>
      <w:lvlText w:val=""/>
      <w:lvlJc w:val="left"/>
      <w:pPr>
        <w:ind w:left="2880" w:hanging="360"/>
      </w:pPr>
      <w:rPr>
        <w:rFonts w:ascii="Symbol" w:hAnsi="Symbol" w:hint="default"/>
      </w:rPr>
    </w:lvl>
    <w:lvl w:ilvl="4" w:tplc="DF8214E6">
      <w:start w:val="1"/>
      <w:numFmt w:val="bullet"/>
      <w:lvlText w:val="o"/>
      <w:lvlJc w:val="left"/>
      <w:pPr>
        <w:ind w:left="3600" w:hanging="360"/>
      </w:pPr>
      <w:rPr>
        <w:rFonts w:ascii="Courier New" w:hAnsi="Courier New" w:hint="default"/>
      </w:rPr>
    </w:lvl>
    <w:lvl w:ilvl="5" w:tplc="20C2373E">
      <w:start w:val="1"/>
      <w:numFmt w:val="bullet"/>
      <w:lvlText w:val=""/>
      <w:lvlJc w:val="left"/>
      <w:pPr>
        <w:ind w:left="4320" w:hanging="360"/>
      </w:pPr>
      <w:rPr>
        <w:rFonts w:ascii="Wingdings" w:hAnsi="Wingdings" w:hint="default"/>
      </w:rPr>
    </w:lvl>
    <w:lvl w:ilvl="6" w:tplc="BA56E732">
      <w:start w:val="1"/>
      <w:numFmt w:val="bullet"/>
      <w:lvlText w:val=""/>
      <w:lvlJc w:val="left"/>
      <w:pPr>
        <w:ind w:left="5040" w:hanging="360"/>
      </w:pPr>
      <w:rPr>
        <w:rFonts w:ascii="Symbol" w:hAnsi="Symbol" w:hint="default"/>
      </w:rPr>
    </w:lvl>
    <w:lvl w:ilvl="7" w:tplc="0EA8A99C">
      <w:start w:val="1"/>
      <w:numFmt w:val="bullet"/>
      <w:lvlText w:val="o"/>
      <w:lvlJc w:val="left"/>
      <w:pPr>
        <w:ind w:left="5760" w:hanging="360"/>
      </w:pPr>
      <w:rPr>
        <w:rFonts w:ascii="Courier New" w:hAnsi="Courier New" w:hint="default"/>
      </w:rPr>
    </w:lvl>
    <w:lvl w:ilvl="8" w:tplc="37B8E77C">
      <w:start w:val="1"/>
      <w:numFmt w:val="bullet"/>
      <w:lvlText w:val=""/>
      <w:lvlJc w:val="left"/>
      <w:pPr>
        <w:ind w:left="6480" w:hanging="360"/>
      </w:pPr>
      <w:rPr>
        <w:rFonts w:ascii="Wingdings" w:hAnsi="Wingdings" w:hint="default"/>
      </w:rPr>
    </w:lvl>
  </w:abstractNum>
  <w:abstractNum w:abstractNumId="14" w15:restartNumberingAfterBreak="0">
    <w:nsid w:val="3CE862D8"/>
    <w:multiLevelType w:val="hybridMultilevel"/>
    <w:tmpl w:val="EFA65146"/>
    <w:lvl w:ilvl="0" w:tplc="99C4959A">
      <w:start w:val="1"/>
      <w:numFmt w:val="decimal"/>
      <w:lvlText w:val="%1."/>
      <w:lvlJc w:val="left"/>
      <w:pPr>
        <w:ind w:left="417" w:hanging="360"/>
      </w:pPr>
      <w:rPr>
        <w:rFonts w:hint="default"/>
        <w:i/>
        <w:sz w:val="22"/>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30B30C3"/>
    <w:multiLevelType w:val="hybridMultilevel"/>
    <w:tmpl w:val="BFC439FA"/>
    <w:lvl w:ilvl="0" w:tplc="8CD8DA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E4E66"/>
    <w:multiLevelType w:val="hybridMultilevel"/>
    <w:tmpl w:val="B67403B8"/>
    <w:lvl w:ilvl="0" w:tplc="8CD8DA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8070E5"/>
    <w:multiLevelType w:val="hybridMultilevel"/>
    <w:tmpl w:val="5F1E8228"/>
    <w:lvl w:ilvl="0" w:tplc="D6E0C83C">
      <w:start w:val="1"/>
      <w:numFmt w:val="bullet"/>
      <w:lvlText w:val=""/>
      <w:lvlJc w:val="left"/>
      <w:pPr>
        <w:ind w:left="720" w:hanging="360"/>
      </w:pPr>
      <w:rPr>
        <w:rFonts w:ascii="Symbol" w:hAnsi="Symbol" w:hint="default"/>
      </w:rPr>
    </w:lvl>
    <w:lvl w:ilvl="1" w:tplc="5150E0BE">
      <w:start w:val="1"/>
      <w:numFmt w:val="bullet"/>
      <w:lvlText w:val="o"/>
      <w:lvlJc w:val="left"/>
      <w:pPr>
        <w:ind w:left="1440" w:hanging="360"/>
      </w:pPr>
      <w:rPr>
        <w:rFonts w:ascii="Courier New" w:hAnsi="Courier New" w:hint="default"/>
      </w:rPr>
    </w:lvl>
    <w:lvl w:ilvl="2" w:tplc="696014B0">
      <w:start w:val="1"/>
      <w:numFmt w:val="bullet"/>
      <w:lvlText w:val=""/>
      <w:lvlJc w:val="left"/>
      <w:pPr>
        <w:ind w:left="2160" w:hanging="360"/>
      </w:pPr>
      <w:rPr>
        <w:rFonts w:ascii="Wingdings" w:hAnsi="Wingdings" w:hint="default"/>
      </w:rPr>
    </w:lvl>
    <w:lvl w:ilvl="3" w:tplc="10DC3BFA">
      <w:start w:val="1"/>
      <w:numFmt w:val="bullet"/>
      <w:lvlText w:val=""/>
      <w:lvlJc w:val="left"/>
      <w:pPr>
        <w:ind w:left="2880" w:hanging="360"/>
      </w:pPr>
      <w:rPr>
        <w:rFonts w:ascii="Symbol" w:hAnsi="Symbol" w:hint="default"/>
      </w:rPr>
    </w:lvl>
    <w:lvl w:ilvl="4" w:tplc="5824E8BC">
      <w:start w:val="1"/>
      <w:numFmt w:val="bullet"/>
      <w:lvlText w:val="o"/>
      <w:lvlJc w:val="left"/>
      <w:pPr>
        <w:ind w:left="3600" w:hanging="360"/>
      </w:pPr>
      <w:rPr>
        <w:rFonts w:ascii="Courier New" w:hAnsi="Courier New" w:hint="default"/>
      </w:rPr>
    </w:lvl>
    <w:lvl w:ilvl="5" w:tplc="114CFA5C">
      <w:start w:val="1"/>
      <w:numFmt w:val="bullet"/>
      <w:lvlText w:val=""/>
      <w:lvlJc w:val="left"/>
      <w:pPr>
        <w:ind w:left="4320" w:hanging="360"/>
      </w:pPr>
      <w:rPr>
        <w:rFonts w:ascii="Wingdings" w:hAnsi="Wingdings" w:hint="default"/>
      </w:rPr>
    </w:lvl>
    <w:lvl w:ilvl="6" w:tplc="572213D0">
      <w:start w:val="1"/>
      <w:numFmt w:val="bullet"/>
      <w:lvlText w:val=""/>
      <w:lvlJc w:val="left"/>
      <w:pPr>
        <w:ind w:left="5040" w:hanging="360"/>
      </w:pPr>
      <w:rPr>
        <w:rFonts w:ascii="Symbol" w:hAnsi="Symbol" w:hint="default"/>
      </w:rPr>
    </w:lvl>
    <w:lvl w:ilvl="7" w:tplc="87148282">
      <w:start w:val="1"/>
      <w:numFmt w:val="bullet"/>
      <w:lvlText w:val="o"/>
      <w:lvlJc w:val="left"/>
      <w:pPr>
        <w:ind w:left="5760" w:hanging="360"/>
      </w:pPr>
      <w:rPr>
        <w:rFonts w:ascii="Courier New" w:hAnsi="Courier New" w:hint="default"/>
      </w:rPr>
    </w:lvl>
    <w:lvl w:ilvl="8" w:tplc="26A86AD0">
      <w:start w:val="1"/>
      <w:numFmt w:val="bullet"/>
      <w:lvlText w:val=""/>
      <w:lvlJc w:val="left"/>
      <w:pPr>
        <w:ind w:left="6480" w:hanging="360"/>
      </w:pPr>
      <w:rPr>
        <w:rFonts w:ascii="Wingdings" w:hAnsi="Wingdings" w:hint="default"/>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5D6A0F9"/>
    <w:multiLevelType w:val="hybridMultilevel"/>
    <w:tmpl w:val="2986462C"/>
    <w:lvl w:ilvl="0" w:tplc="8088471C">
      <w:start w:val="1"/>
      <w:numFmt w:val="bullet"/>
      <w:lvlText w:val="·"/>
      <w:lvlJc w:val="left"/>
      <w:pPr>
        <w:ind w:left="720" w:hanging="360"/>
      </w:pPr>
      <w:rPr>
        <w:rFonts w:ascii="Symbol" w:hAnsi="Symbol" w:hint="default"/>
      </w:rPr>
    </w:lvl>
    <w:lvl w:ilvl="1" w:tplc="7DD61FC6">
      <w:start w:val="1"/>
      <w:numFmt w:val="bullet"/>
      <w:lvlText w:val="o"/>
      <w:lvlJc w:val="left"/>
      <w:pPr>
        <w:ind w:left="1440" w:hanging="360"/>
      </w:pPr>
      <w:rPr>
        <w:rFonts w:ascii="Courier New" w:hAnsi="Courier New" w:hint="default"/>
      </w:rPr>
    </w:lvl>
    <w:lvl w:ilvl="2" w:tplc="65B6539A">
      <w:start w:val="1"/>
      <w:numFmt w:val="bullet"/>
      <w:lvlText w:val=""/>
      <w:lvlJc w:val="left"/>
      <w:pPr>
        <w:ind w:left="2160" w:hanging="360"/>
      </w:pPr>
      <w:rPr>
        <w:rFonts w:ascii="Wingdings" w:hAnsi="Wingdings" w:hint="default"/>
      </w:rPr>
    </w:lvl>
    <w:lvl w:ilvl="3" w:tplc="9FC604AC">
      <w:start w:val="1"/>
      <w:numFmt w:val="bullet"/>
      <w:lvlText w:val=""/>
      <w:lvlJc w:val="left"/>
      <w:pPr>
        <w:ind w:left="2880" w:hanging="360"/>
      </w:pPr>
      <w:rPr>
        <w:rFonts w:ascii="Symbol" w:hAnsi="Symbol" w:hint="default"/>
      </w:rPr>
    </w:lvl>
    <w:lvl w:ilvl="4" w:tplc="8FE86242">
      <w:start w:val="1"/>
      <w:numFmt w:val="bullet"/>
      <w:lvlText w:val="o"/>
      <w:lvlJc w:val="left"/>
      <w:pPr>
        <w:ind w:left="3600" w:hanging="360"/>
      </w:pPr>
      <w:rPr>
        <w:rFonts w:ascii="Courier New" w:hAnsi="Courier New" w:hint="default"/>
      </w:rPr>
    </w:lvl>
    <w:lvl w:ilvl="5" w:tplc="1B24901A">
      <w:start w:val="1"/>
      <w:numFmt w:val="bullet"/>
      <w:lvlText w:val=""/>
      <w:lvlJc w:val="left"/>
      <w:pPr>
        <w:ind w:left="4320" w:hanging="360"/>
      </w:pPr>
      <w:rPr>
        <w:rFonts w:ascii="Wingdings" w:hAnsi="Wingdings" w:hint="default"/>
      </w:rPr>
    </w:lvl>
    <w:lvl w:ilvl="6" w:tplc="9FAC25EC">
      <w:start w:val="1"/>
      <w:numFmt w:val="bullet"/>
      <w:lvlText w:val=""/>
      <w:lvlJc w:val="left"/>
      <w:pPr>
        <w:ind w:left="5040" w:hanging="360"/>
      </w:pPr>
      <w:rPr>
        <w:rFonts w:ascii="Symbol" w:hAnsi="Symbol" w:hint="default"/>
      </w:rPr>
    </w:lvl>
    <w:lvl w:ilvl="7" w:tplc="28E4180A">
      <w:start w:val="1"/>
      <w:numFmt w:val="bullet"/>
      <w:lvlText w:val="o"/>
      <w:lvlJc w:val="left"/>
      <w:pPr>
        <w:ind w:left="5760" w:hanging="360"/>
      </w:pPr>
      <w:rPr>
        <w:rFonts w:ascii="Courier New" w:hAnsi="Courier New" w:hint="default"/>
      </w:rPr>
    </w:lvl>
    <w:lvl w:ilvl="8" w:tplc="ADC4AB56">
      <w:start w:val="1"/>
      <w:numFmt w:val="bullet"/>
      <w:lvlText w:val=""/>
      <w:lvlJc w:val="left"/>
      <w:pPr>
        <w:ind w:left="6480" w:hanging="360"/>
      </w:pPr>
      <w:rPr>
        <w:rFonts w:ascii="Wingdings" w:hAnsi="Wingdings" w:hint="default"/>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1F83BFE"/>
    <w:multiLevelType w:val="hybridMultilevel"/>
    <w:tmpl w:val="F16A3320"/>
    <w:lvl w:ilvl="0" w:tplc="E4B245D8">
      <w:start w:val="1"/>
      <w:numFmt w:val="bullet"/>
      <w:lvlText w:val=""/>
      <w:lvlJc w:val="left"/>
      <w:pPr>
        <w:ind w:left="720" w:hanging="360"/>
      </w:pPr>
      <w:rPr>
        <w:rFonts w:ascii="Symbol" w:hAnsi="Symbol" w:hint="default"/>
      </w:rPr>
    </w:lvl>
    <w:lvl w:ilvl="1" w:tplc="CA30190C">
      <w:start w:val="1"/>
      <w:numFmt w:val="bullet"/>
      <w:lvlText w:val="o"/>
      <w:lvlJc w:val="left"/>
      <w:pPr>
        <w:ind w:left="1440" w:hanging="360"/>
      </w:pPr>
      <w:rPr>
        <w:rFonts w:ascii="Courier New" w:hAnsi="Courier New" w:hint="default"/>
      </w:rPr>
    </w:lvl>
    <w:lvl w:ilvl="2" w:tplc="6AA244F4">
      <w:start w:val="1"/>
      <w:numFmt w:val="bullet"/>
      <w:lvlText w:val=""/>
      <w:lvlJc w:val="left"/>
      <w:pPr>
        <w:ind w:left="2160" w:hanging="360"/>
      </w:pPr>
      <w:rPr>
        <w:rFonts w:ascii="Wingdings" w:hAnsi="Wingdings" w:hint="default"/>
      </w:rPr>
    </w:lvl>
    <w:lvl w:ilvl="3" w:tplc="BB5437A8">
      <w:start w:val="1"/>
      <w:numFmt w:val="bullet"/>
      <w:lvlText w:val=""/>
      <w:lvlJc w:val="left"/>
      <w:pPr>
        <w:ind w:left="2880" w:hanging="360"/>
      </w:pPr>
      <w:rPr>
        <w:rFonts w:ascii="Symbol" w:hAnsi="Symbol" w:hint="default"/>
      </w:rPr>
    </w:lvl>
    <w:lvl w:ilvl="4" w:tplc="85F6C19C">
      <w:start w:val="1"/>
      <w:numFmt w:val="bullet"/>
      <w:lvlText w:val="o"/>
      <w:lvlJc w:val="left"/>
      <w:pPr>
        <w:ind w:left="3600" w:hanging="360"/>
      </w:pPr>
      <w:rPr>
        <w:rFonts w:ascii="Courier New" w:hAnsi="Courier New" w:hint="default"/>
      </w:rPr>
    </w:lvl>
    <w:lvl w:ilvl="5" w:tplc="31DAC808">
      <w:start w:val="1"/>
      <w:numFmt w:val="bullet"/>
      <w:lvlText w:val=""/>
      <w:lvlJc w:val="left"/>
      <w:pPr>
        <w:ind w:left="4320" w:hanging="360"/>
      </w:pPr>
      <w:rPr>
        <w:rFonts w:ascii="Wingdings" w:hAnsi="Wingdings" w:hint="default"/>
      </w:rPr>
    </w:lvl>
    <w:lvl w:ilvl="6" w:tplc="57B2DB48">
      <w:start w:val="1"/>
      <w:numFmt w:val="bullet"/>
      <w:lvlText w:val=""/>
      <w:lvlJc w:val="left"/>
      <w:pPr>
        <w:ind w:left="5040" w:hanging="360"/>
      </w:pPr>
      <w:rPr>
        <w:rFonts w:ascii="Symbol" w:hAnsi="Symbol" w:hint="default"/>
      </w:rPr>
    </w:lvl>
    <w:lvl w:ilvl="7" w:tplc="FEC2F380">
      <w:start w:val="1"/>
      <w:numFmt w:val="bullet"/>
      <w:lvlText w:val="o"/>
      <w:lvlJc w:val="left"/>
      <w:pPr>
        <w:ind w:left="5760" w:hanging="360"/>
      </w:pPr>
      <w:rPr>
        <w:rFonts w:ascii="Courier New" w:hAnsi="Courier New" w:hint="default"/>
      </w:rPr>
    </w:lvl>
    <w:lvl w:ilvl="8" w:tplc="19E4AD84">
      <w:start w:val="1"/>
      <w:numFmt w:val="bullet"/>
      <w:lvlText w:val=""/>
      <w:lvlJc w:val="left"/>
      <w:pPr>
        <w:ind w:left="6480" w:hanging="360"/>
      </w:pPr>
      <w:rPr>
        <w:rFonts w:ascii="Wingdings" w:hAnsi="Wingdings" w:hint="default"/>
      </w:rPr>
    </w:lvl>
  </w:abstractNum>
  <w:abstractNum w:abstractNumId="27" w15:restartNumberingAfterBreak="0">
    <w:nsid w:val="7267D25D"/>
    <w:multiLevelType w:val="hybridMultilevel"/>
    <w:tmpl w:val="EE6AFBC6"/>
    <w:lvl w:ilvl="0" w:tplc="5E4C194A">
      <w:start w:val="1"/>
      <w:numFmt w:val="bullet"/>
      <w:lvlText w:val="·"/>
      <w:lvlJc w:val="left"/>
      <w:pPr>
        <w:ind w:left="720" w:hanging="360"/>
      </w:pPr>
      <w:rPr>
        <w:rFonts w:ascii="Symbol" w:hAnsi="Symbol" w:hint="default"/>
      </w:rPr>
    </w:lvl>
    <w:lvl w:ilvl="1" w:tplc="AF062B5E">
      <w:start w:val="1"/>
      <w:numFmt w:val="bullet"/>
      <w:lvlText w:val="o"/>
      <w:lvlJc w:val="left"/>
      <w:pPr>
        <w:ind w:left="1440" w:hanging="360"/>
      </w:pPr>
      <w:rPr>
        <w:rFonts w:ascii="Courier New" w:hAnsi="Courier New" w:hint="default"/>
      </w:rPr>
    </w:lvl>
    <w:lvl w:ilvl="2" w:tplc="0A72217C">
      <w:start w:val="1"/>
      <w:numFmt w:val="bullet"/>
      <w:lvlText w:val=""/>
      <w:lvlJc w:val="left"/>
      <w:pPr>
        <w:ind w:left="2160" w:hanging="360"/>
      </w:pPr>
      <w:rPr>
        <w:rFonts w:ascii="Wingdings" w:hAnsi="Wingdings" w:hint="default"/>
      </w:rPr>
    </w:lvl>
    <w:lvl w:ilvl="3" w:tplc="0EB0BBC6">
      <w:start w:val="1"/>
      <w:numFmt w:val="bullet"/>
      <w:lvlText w:val=""/>
      <w:lvlJc w:val="left"/>
      <w:pPr>
        <w:ind w:left="2880" w:hanging="360"/>
      </w:pPr>
      <w:rPr>
        <w:rFonts w:ascii="Symbol" w:hAnsi="Symbol" w:hint="default"/>
      </w:rPr>
    </w:lvl>
    <w:lvl w:ilvl="4" w:tplc="3A4CC5D0">
      <w:start w:val="1"/>
      <w:numFmt w:val="bullet"/>
      <w:lvlText w:val="o"/>
      <w:lvlJc w:val="left"/>
      <w:pPr>
        <w:ind w:left="3600" w:hanging="360"/>
      </w:pPr>
      <w:rPr>
        <w:rFonts w:ascii="Courier New" w:hAnsi="Courier New" w:hint="default"/>
      </w:rPr>
    </w:lvl>
    <w:lvl w:ilvl="5" w:tplc="33163824">
      <w:start w:val="1"/>
      <w:numFmt w:val="bullet"/>
      <w:lvlText w:val=""/>
      <w:lvlJc w:val="left"/>
      <w:pPr>
        <w:ind w:left="4320" w:hanging="360"/>
      </w:pPr>
      <w:rPr>
        <w:rFonts w:ascii="Wingdings" w:hAnsi="Wingdings" w:hint="default"/>
      </w:rPr>
    </w:lvl>
    <w:lvl w:ilvl="6" w:tplc="22E86EE0">
      <w:start w:val="1"/>
      <w:numFmt w:val="bullet"/>
      <w:lvlText w:val=""/>
      <w:lvlJc w:val="left"/>
      <w:pPr>
        <w:ind w:left="5040" w:hanging="360"/>
      </w:pPr>
      <w:rPr>
        <w:rFonts w:ascii="Symbol" w:hAnsi="Symbol" w:hint="default"/>
      </w:rPr>
    </w:lvl>
    <w:lvl w:ilvl="7" w:tplc="202A7158">
      <w:start w:val="1"/>
      <w:numFmt w:val="bullet"/>
      <w:lvlText w:val="o"/>
      <w:lvlJc w:val="left"/>
      <w:pPr>
        <w:ind w:left="5760" w:hanging="360"/>
      </w:pPr>
      <w:rPr>
        <w:rFonts w:ascii="Courier New" w:hAnsi="Courier New" w:hint="default"/>
      </w:rPr>
    </w:lvl>
    <w:lvl w:ilvl="8" w:tplc="CC7E891E">
      <w:start w:val="1"/>
      <w:numFmt w:val="bullet"/>
      <w:lvlText w:val=""/>
      <w:lvlJc w:val="left"/>
      <w:pPr>
        <w:ind w:left="6480" w:hanging="360"/>
      </w:pPr>
      <w:rPr>
        <w:rFonts w:ascii="Wingdings" w:hAnsi="Wingdings" w:hint="default"/>
      </w:rPr>
    </w:lvl>
  </w:abstractNum>
  <w:abstractNum w:abstractNumId="28" w15:restartNumberingAfterBreak="0">
    <w:nsid w:val="75CE2048"/>
    <w:multiLevelType w:val="hybridMultilevel"/>
    <w:tmpl w:val="2E54C3FA"/>
    <w:styleLink w:val="LFO25"/>
    <w:lvl w:ilvl="0" w:tplc="DEE22488">
      <w:start w:val="1"/>
      <w:numFmt w:val="bullet"/>
      <w:pStyle w:val="ListParagraph"/>
      <w:lvlText w:val="·"/>
      <w:lvlJc w:val="left"/>
      <w:pPr>
        <w:ind w:left="720" w:hanging="360"/>
      </w:pPr>
      <w:rPr>
        <w:rFonts w:ascii="Symbol" w:hAnsi="Symbol" w:hint="default"/>
      </w:rPr>
    </w:lvl>
    <w:lvl w:ilvl="1" w:tplc="02FA6BD6">
      <w:numFmt w:val="bullet"/>
      <w:lvlText w:val=""/>
      <w:lvlJc w:val="left"/>
      <w:pPr>
        <w:ind w:left="1440" w:hanging="360"/>
      </w:pPr>
      <w:rPr>
        <w:rFonts w:ascii="Symbol" w:hAnsi="Symbol" w:hint="default"/>
      </w:rPr>
    </w:lvl>
    <w:lvl w:ilvl="2" w:tplc="743A38E4">
      <w:numFmt w:val="bullet"/>
      <w:lvlText w:val=""/>
      <w:lvlJc w:val="left"/>
      <w:pPr>
        <w:ind w:left="2160" w:hanging="360"/>
      </w:pPr>
      <w:rPr>
        <w:rFonts w:ascii="Wingdings" w:hAnsi="Wingdings" w:hint="default"/>
      </w:rPr>
    </w:lvl>
    <w:lvl w:ilvl="3" w:tplc="10D03A34">
      <w:numFmt w:val="bullet"/>
      <w:lvlText w:val=""/>
      <w:lvlJc w:val="left"/>
      <w:pPr>
        <w:ind w:left="2880" w:hanging="360"/>
      </w:pPr>
      <w:rPr>
        <w:rFonts w:ascii="Symbol" w:hAnsi="Symbol" w:hint="default"/>
      </w:rPr>
    </w:lvl>
    <w:lvl w:ilvl="4" w:tplc="2BE2C972">
      <w:numFmt w:val="bullet"/>
      <w:lvlText w:val="o"/>
      <w:lvlJc w:val="left"/>
      <w:pPr>
        <w:ind w:left="3600" w:hanging="360"/>
      </w:pPr>
      <w:rPr>
        <w:rFonts w:ascii="Courier New" w:hAnsi="Courier New" w:hint="default"/>
      </w:rPr>
    </w:lvl>
    <w:lvl w:ilvl="5" w:tplc="C100D380">
      <w:numFmt w:val="bullet"/>
      <w:lvlText w:val=""/>
      <w:lvlJc w:val="left"/>
      <w:pPr>
        <w:ind w:left="4320" w:hanging="360"/>
      </w:pPr>
      <w:rPr>
        <w:rFonts w:ascii="Wingdings" w:hAnsi="Wingdings" w:hint="default"/>
      </w:rPr>
    </w:lvl>
    <w:lvl w:ilvl="6" w:tplc="55EEE4AC">
      <w:numFmt w:val="bullet"/>
      <w:lvlText w:val=""/>
      <w:lvlJc w:val="left"/>
      <w:pPr>
        <w:ind w:left="5040" w:hanging="360"/>
      </w:pPr>
      <w:rPr>
        <w:rFonts w:ascii="Symbol" w:hAnsi="Symbol" w:hint="default"/>
      </w:rPr>
    </w:lvl>
    <w:lvl w:ilvl="7" w:tplc="49AE2F6A">
      <w:numFmt w:val="bullet"/>
      <w:lvlText w:val="o"/>
      <w:lvlJc w:val="left"/>
      <w:pPr>
        <w:ind w:left="5760" w:hanging="360"/>
      </w:pPr>
      <w:rPr>
        <w:rFonts w:ascii="Courier New" w:hAnsi="Courier New" w:hint="default"/>
      </w:rPr>
    </w:lvl>
    <w:lvl w:ilvl="8" w:tplc="820A2B04">
      <w:numFmt w:val="bullet"/>
      <w:lvlText w:val=""/>
      <w:lvlJc w:val="left"/>
      <w:pPr>
        <w:ind w:left="6480" w:hanging="360"/>
      </w:pPr>
      <w:rPr>
        <w:rFonts w:ascii="Wingdings" w:hAnsi="Wingdings" w:hint="default"/>
      </w:rPr>
    </w:lvl>
  </w:abstractNum>
  <w:abstractNum w:abstractNumId="29" w15:restartNumberingAfterBreak="0">
    <w:nsid w:val="76501BF1"/>
    <w:multiLevelType w:val="hybridMultilevel"/>
    <w:tmpl w:val="2A986856"/>
    <w:lvl w:ilvl="0" w:tplc="BF5A6BC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790245"/>
    <w:multiLevelType w:val="hybridMultilevel"/>
    <w:tmpl w:val="6C8E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162570">
    <w:abstractNumId w:val="12"/>
  </w:num>
  <w:num w:numId="2" w16cid:durableId="1753039495">
    <w:abstractNumId w:val="13"/>
  </w:num>
  <w:num w:numId="3" w16cid:durableId="833224972">
    <w:abstractNumId w:val="21"/>
  </w:num>
  <w:num w:numId="4" w16cid:durableId="878514202">
    <w:abstractNumId w:val="27"/>
  </w:num>
  <w:num w:numId="5" w16cid:durableId="601382231">
    <w:abstractNumId w:val="4"/>
  </w:num>
  <w:num w:numId="6" w16cid:durableId="1212695342">
    <w:abstractNumId w:val="19"/>
  </w:num>
  <w:num w:numId="7" w16cid:durableId="949430721">
    <w:abstractNumId w:val="26"/>
  </w:num>
  <w:num w:numId="8" w16cid:durableId="94711259">
    <w:abstractNumId w:val="8"/>
  </w:num>
  <w:num w:numId="9" w16cid:durableId="1628730595">
    <w:abstractNumId w:val="6"/>
  </w:num>
  <w:num w:numId="10" w16cid:durableId="497188144">
    <w:abstractNumId w:val="10"/>
  </w:num>
  <w:num w:numId="11" w16cid:durableId="1138914232">
    <w:abstractNumId w:val="11"/>
  </w:num>
  <w:num w:numId="12" w16cid:durableId="857932188">
    <w:abstractNumId w:val="2"/>
  </w:num>
  <w:num w:numId="13" w16cid:durableId="798501009">
    <w:abstractNumId w:val="15"/>
  </w:num>
  <w:num w:numId="14" w16cid:durableId="1210847263">
    <w:abstractNumId w:val="22"/>
  </w:num>
  <w:num w:numId="15" w16cid:durableId="982348153">
    <w:abstractNumId w:val="28"/>
  </w:num>
  <w:num w:numId="16" w16cid:durableId="1529290868">
    <w:abstractNumId w:val="24"/>
  </w:num>
  <w:num w:numId="17" w16cid:durableId="1171066271">
    <w:abstractNumId w:val="23"/>
  </w:num>
  <w:num w:numId="18" w16cid:durableId="1453552857">
    <w:abstractNumId w:val="7"/>
  </w:num>
  <w:num w:numId="19" w16cid:durableId="1812097430">
    <w:abstractNumId w:val="25"/>
  </w:num>
  <w:num w:numId="20" w16cid:durableId="42288650">
    <w:abstractNumId w:val="20"/>
  </w:num>
  <w:num w:numId="21" w16cid:durableId="1721712531">
    <w:abstractNumId w:val="17"/>
  </w:num>
  <w:num w:numId="22" w16cid:durableId="1340080563">
    <w:abstractNumId w:val="14"/>
  </w:num>
  <w:num w:numId="23" w16cid:durableId="1766148936">
    <w:abstractNumId w:val="29"/>
  </w:num>
  <w:num w:numId="24" w16cid:durableId="607354532">
    <w:abstractNumId w:val="0"/>
  </w:num>
  <w:num w:numId="25" w16cid:durableId="1511335158">
    <w:abstractNumId w:val="9"/>
  </w:num>
  <w:num w:numId="26" w16cid:durableId="2050756643">
    <w:abstractNumId w:val="18"/>
  </w:num>
  <w:num w:numId="27" w16cid:durableId="1536623652">
    <w:abstractNumId w:val="3"/>
  </w:num>
  <w:num w:numId="28" w16cid:durableId="610473879">
    <w:abstractNumId w:val="16"/>
  </w:num>
  <w:num w:numId="29" w16cid:durableId="1662391941">
    <w:abstractNumId w:val="5"/>
  </w:num>
  <w:num w:numId="30" w16cid:durableId="1280140131">
    <w:abstractNumId w:val="1"/>
  </w:num>
  <w:num w:numId="31" w16cid:durableId="73358899">
    <w:abstractNumId w:val="28"/>
  </w:num>
  <w:num w:numId="32" w16cid:durableId="1243639426">
    <w:abstractNumId w:val="28"/>
  </w:num>
  <w:num w:numId="33" w16cid:durableId="1739791041">
    <w:abstractNumId w:val="28"/>
  </w:num>
  <w:num w:numId="34" w16cid:durableId="826291259">
    <w:abstractNumId w:val="28"/>
  </w:num>
  <w:num w:numId="35" w16cid:durableId="1575240474">
    <w:abstractNumId w:val="30"/>
  </w:num>
  <w:num w:numId="36" w16cid:durableId="17636041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92C"/>
    <w:rsid w:val="00003A45"/>
    <w:rsid w:val="00004F59"/>
    <w:rsid w:val="00017008"/>
    <w:rsid w:val="00023729"/>
    <w:rsid w:val="000243B4"/>
    <w:rsid w:val="0002530E"/>
    <w:rsid w:val="0002710D"/>
    <w:rsid w:val="00036678"/>
    <w:rsid w:val="000452EB"/>
    <w:rsid w:val="00045603"/>
    <w:rsid w:val="000463AE"/>
    <w:rsid w:val="000507A3"/>
    <w:rsid w:val="00060A62"/>
    <w:rsid w:val="000611C9"/>
    <w:rsid w:val="00062155"/>
    <w:rsid w:val="00063186"/>
    <w:rsid w:val="000634A2"/>
    <w:rsid w:val="00064366"/>
    <w:rsid w:val="00066B73"/>
    <w:rsid w:val="00070A8B"/>
    <w:rsid w:val="00071481"/>
    <w:rsid w:val="00071B50"/>
    <w:rsid w:val="00075FAE"/>
    <w:rsid w:val="00076A07"/>
    <w:rsid w:val="00082F38"/>
    <w:rsid w:val="000837DB"/>
    <w:rsid w:val="0008384B"/>
    <w:rsid w:val="000929EC"/>
    <w:rsid w:val="00093CDE"/>
    <w:rsid w:val="00094190"/>
    <w:rsid w:val="000A4837"/>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054"/>
    <w:rsid w:val="00140646"/>
    <w:rsid w:val="0014457C"/>
    <w:rsid w:val="00145FED"/>
    <w:rsid w:val="00147A4B"/>
    <w:rsid w:val="00152554"/>
    <w:rsid w:val="00155944"/>
    <w:rsid w:val="001559D7"/>
    <w:rsid w:val="0016523C"/>
    <w:rsid w:val="001671ED"/>
    <w:rsid w:val="00170714"/>
    <w:rsid w:val="0017264D"/>
    <w:rsid w:val="001727FA"/>
    <w:rsid w:val="001728E0"/>
    <w:rsid w:val="00172B0F"/>
    <w:rsid w:val="00173763"/>
    <w:rsid w:val="00173D4C"/>
    <w:rsid w:val="001759B6"/>
    <w:rsid w:val="001761E3"/>
    <w:rsid w:val="001810FA"/>
    <w:rsid w:val="00181A7E"/>
    <w:rsid w:val="00182FD8"/>
    <w:rsid w:val="00183218"/>
    <w:rsid w:val="00184079"/>
    <w:rsid w:val="00185988"/>
    <w:rsid w:val="00186666"/>
    <w:rsid w:val="001873B6"/>
    <w:rsid w:val="001901E6"/>
    <w:rsid w:val="00191305"/>
    <w:rsid w:val="001948FB"/>
    <w:rsid w:val="00195B55"/>
    <w:rsid w:val="001A2FE8"/>
    <w:rsid w:val="001A33AC"/>
    <w:rsid w:val="001A77AD"/>
    <w:rsid w:val="001C1C51"/>
    <w:rsid w:val="001C3FFD"/>
    <w:rsid w:val="001D4FC9"/>
    <w:rsid w:val="001E0ECA"/>
    <w:rsid w:val="001E206F"/>
    <w:rsid w:val="001E5750"/>
    <w:rsid w:val="001E66BA"/>
    <w:rsid w:val="001E7739"/>
    <w:rsid w:val="001F3DB4"/>
    <w:rsid w:val="001F7564"/>
    <w:rsid w:val="00200C2E"/>
    <w:rsid w:val="00203DB9"/>
    <w:rsid w:val="00204F40"/>
    <w:rsid w:val="00205DEF"/>
    <w:rsid w:val="002112C3"/>
    <w:rsid w:val="00212832"/>
    <w:rsid w:val="002131E5"/>
    <w:rsid w:val="00216C8A"/>
    <w:rsid w:val="0022039B"/>
    <w:rsid w:val="00226317"/>
    <w:rsid w:val="00231539"/>
    <w:rsid w:val="00242093"/>
    <w:rsid w:val="00243F22"/>
    <w:rsid w:val="002523E3"/>
    <w:rsid w:val="00252AD6"/>
    <w:rsid w:val="002542CE"/>
    <w:rsid w:val="00257A4E"/>
    <w:rsid w:val="0025971B"/>
    <w:rsid w:val="00263541"/>
    <w:rsid w:val="00266FA5"/>
    <w:rsid w:val="00275FFB"/>
    <w:rsid w:val="00276C61"/>
    <w:rsid w:val="00276FBA"/>
    <w:rsid w:val="00277665"/>
    <w:rsid w:val="002837AE"/>
    <w:rsid w:val="002920F4"/>
    <w:rsid w:val="002926CF"/>
    <w:rsid w:val="00293200"/>
    <w:rsid w:val="002940F3"/>
    <w:rsid w:val="00295842"/>
    <w:rsid w:val="002A25E2"/>
    <w:rsid w:val="002A7195"/>
    <w:rsid w:val="002B3574"/>
    <w:rsid w:val="002B6B74"/>
    <w:rsid w:val="002C6AE7"/>
    <w:rsid w:val="002D1A50"/>
    <w:rsid w:val="002D2D4B"/>
    <w:rsid w:val="002D3805"/>
    <w:rsid w:val="002D5A83"/>
    <w:rsid w:val="002E66AE"/>
    <w:rsid w:val="002E7763"/>
    <w:rsid w:val="002F4C6F"/>
    <w:rsid w:val="002F5011"/>
    <w:rsid w:val="002F5842"/>
    <w:rsid w:val="002F7847"/>
    <w:rsid w:val="00306CB7"/>
    <w:rsid w:val="00307B6E"/>
    <w:rsid w:val="003111F5"/>
    <w:rsid w:val="003122E5"/>
    <w:rsid w:val="00317664"/>
    <w:rsid w:val="00331BD7"/>
    <w:rsid w:val="00336200"/>
    <w:rsid w:val="00337418"/>
    <w:rsid w:val="00347569"/>
    <w:rsid w:val="00351D83"/>
    <w:rsid w:val="00352197"/>
    <w:rsid w:val="00353E46"/>
    <w:rsid w:val="003576C4"/>
    <w:rsid w:val="0036277A"/>
    <w:rsid w:val="00366AB0"/>
    <w:rsid w:val="003700E8"/>
    <w:rsid w:val="00371F41"/>
    <w:rsid w:val="0037437C"/>
    <w:rsid w:val="0038146B"/>
    <w:rsid w:val="0038340F"/>
    <w:rsid w:val="00384457"/>
    <w:rsid w:val="00384795"/>
    <w:rsid w:val="00384F24"/>
    <w:rsid w:val="00386A76"/>
    <w:rsid w:val="003A1F50"/>
    <w:rsid w:val="003A32B2"/>
    <w:rsid w:val="003A340D"/>
    <w:rsid w:val="003A47DD"/>
    <w:rsid w:val="003A50C7"/>
    <w:rsid w:val="003A5198"/>
    <w:rsid w:val="003A5F67"/>
    <w:rsid w:val="003A634F"/>
    <w:rsid w:val="003B14C1"/>
    <w:rsid w:val="003B2884"/>
    <w:rsid w:val="003B588A"/>
    <w:rsid w:val="003B621D"/>
    <w:rsid w:val="003C279A"/>
    <w:rsid w:val="003C4388"/>
    <w:rsid w:val="003C4C27"/>
    <w:rsid w:val="003C7F7B"/>
    <w:rsid w:val="003D0CD6"/>
    <w:rsid w:val="003D11F1"/>
    <w:rsid w:val="003D2EAA"/>
    <w:rsid w:val="003E054C"/>
    <w:rsid w:val="003E1EC5"/>
    <w:rsid w:val="003E27A0"/>
    <w:rsid w:val="003E3872"/>
    <w:rsid w:val="0040340E"/>
    <w:rsid w:val="004044AA"/>
    <w:rsid w:val="004044C8"/>
    <w:rsid w:val="00404F3F"/>
    <w:rsid w:val="00410B5D"/>
    <w:rsid w:val="00413BEC"/>
    <w:rsid w:val="0042265E"/>
    <w:rsid w:val="00424ED7"/>
    <w:rsid w:val="00425258"/>
    <w:rsid w:val="00426217"/>
    <w:rsid w:val="0042762E"/>
    <w:rsid w:val="00431A80"/>
    <w:rsid w:val="00435A89"/>
    <w:rsid w:val="00452267"/>
    <w:rsid w:val="00453307"/>
    <w:rsid w:val="004536B7"/>
    <w:rsid w:val="00455A02"/>
    <w:rsid w:val="00456E78"/>
    <w:rsid w:val="00457E36"/>
    <w:rsid w:val="00460BD3"/>
    <w:rsid w:val="00462F8F"/>
    <w:rsid w:val="00463304"/>
    <w:rsid w:val="00464195"/>
    <w:rsid w:val="004708F2"/>
    <w:rsid w:val="004724DE"/>
    <w:rsid w:val="004770FE"/>
    <w:rsid w:val="0048157F"/>
    <w:rsid w:val="00481D56"/>
    <w:rsid w:val="00487766"/>
    <w:rsid w:val="00490408"/>
    <w:rsid w:val="004A4C45"/>
    <w:rsid w:val="004B0485"/>
    <w:rsid w:val="004B428E"/>
    <w:rsid w:val="004B4D0A"/>
    <w:rsid w:val="004B4D37"/>
    <w:rsid w:val="004C42F0"/>
    <w:rsid w:val="004D3A15"/>
    <w:rsid w:val="004D50C8"/>
    <w:rsid w:val="004D6B72"/>
    <w:rsid w:val="004D70A0"/>
    <w:rsid w:val="004E1BEB"/>
    <w:rsid w:val="004E1D73"/>
    <w:rsid w:val="004E72DD"/>
    <w:rsid w:val="005025FB"/>
    <w:rsid w:val="00503462"/>
    <w:rsid w:val="00510D87"/>
    <w:rsid w:val="0051286E"/>
    <w:rsid w:val="00516021"/>
    <w:rsid w:val="00516457"/>
    <w:rsid w:val="00516641"/>
    <w:rsid w:val="0051729F"/>
    <w:rsid w:val="00520A0C"/>
    <w:rsid w:val="00525860"/>
    <w:rsid w:val="00530E37"/>
    <w:rsid w:val="0053515D"/>
    <w:rsid w:val="00535946"/>
    <w:rsid w:val="00542E74"/>
    <w:rsid w:val="005452CF"/>
    <w:rsid w:val="005464A1"/>
    <w:rsid w:val="00546F12"/>
    <w:rsid w:val="00547111"/>
    <w:rsid w:val="0055339C"/>
    <w:rsid w:val="005542CC"/>
    <w:rsid w:val="00560424"/>
    <w:rsid w:val="00562B3C"/>
    <w:rsid w:val="00564E40"/>
    <w:rsid w:val="0056707C"/>
    <w:rsid w:val="005750E2"/>
    <w:rsid w:val="005829A2"/>
    <w:rsid w:val="0058313F"/>
    <w:rsid w:val="00585859"/>
    <w:rsid w:val="00586FBC"/>
    <w:rsid w:val="005879C9"/>
    <w:rsid w:val="00594CAD"/>
    <w:rsid w:val="005A0BE0"/>
    <w:rsid w:val="005A1D0B"/>
    <w:rsid w:val="005A3C6B"/>
    <w:rsid w:val="005B1EA5"/>
    <w:rsid w:val="005C54A0"/>
    <w:rsid w:val="005C7A21"/>
    <w:rsid w:val="005D0D15"/>
    <w:rsid w:val="005D7176"/>
    <w:rsid w:val="005E18CB"/>
    <w:rsid w:val="005E1F24"/>
    <w:rsid w:val="005E2F58"/>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0B88"/>
    <w:rsid w:val="006652DD"/>
    <w:rsid w:val="006671BF"/>
    <w:rsid w:val="00670FB1"/>
    <w:rsid w:val="00672A7D"/>
    <w:rsid w:val="00681416"/>
    <w:rsid w:val="0068322C"/>
    <w:rsid w:val="006962A4"/>
    <w:rsid w:val="006A06F5"/>
    <w:rsid w:val="006A0ED2"/>
    <w:rsid w:val="006B0A73"/>
    <w:rsid w:val="006B5A6B"/>
    <w:rsid w:val="006C0F82"/>
    <w:rsid w:val="006C25E8"/>
    <w:rsid w:val="006C332E"/>
    <w:rsid w:val="006C5901"/>
    <w:rsid w:val="006D00F1"/>
    <w:rsid w:val="006D377A"/>
    <w:rsid w:val="006D4222"/>
    <w:rsid w:val="006D5622"/>
    <w:rsid w:val="006D6372"/>
    <w:rsid w:val="006D68C4"/>
    <w:rsid w:val="006D6E5C"/>
    <w:rsid w:val="006E02AF"/>
    <w:rsid w:val="006E0786"/>
    <w:rsid w:val="006E2432"/>
    <w:rsid w:val="006E6B4A"/>
    <w:rsid w:val="006E6ECF"/>
    <w:rsid w:val="006E7449"/>
    <w:rsid w:val="006E7FB1"/>
    <w:rsid w:val="006F2604"/>
    <w:rsid w:val="006F5319"/>
    <w:rsid w:val="006F55FD"/>
    <w:rsid w:val="006F5D21"/>
    <w:rsid w:val="0070305F"/>
    <w:rsid w:val="007109F6"/>
    <w:rsid w:val="00711BE3"/>
    <w:rsid w:val="0071391A"/>
    <w:rsid w:val="00720DDF"/>
    <w:rsid w:val="00721B51"/>
    <w:rsid w:val="00724FA7"/>
    <w:rsid w:val="00725415"/>
    <w:rsid w:val="00727505"/>
    <w:rsid w:val="00731581"/>
    <w:rsid w:val="00733C84"/>
    <w:rsid w:val="0073481D"/>
    <w:rsid w:val="007355AE"/>
    <w:rsid w:val="00741B9E"/>
    <w:rsid w:val="00743DAC"/>
    <w:rsid w:val="00743E8E"/>
    <w:rsid w:val="007455B3"/>
    <w:rsid w:val="007502CD"/>
    <w:rsid w:val="00752AE7"/>
    <w:rsid w:val="00752D3B"/>
    <w:rsid w:val="0075337B"/>
    <w:rsid w:val="00755CD4"/>
    <w:rsid w:val="00757F96"/>
    <w:rsid w:val="007610B5"/>
    <w:rsid w:val="007623CB"/>
    <w:rsid w:val="00762652"/>
    <w:rsid w:val="00764551"/>
    <w:rsid w:val="007677B8"/>
    <w:rsid w:val="00781713"/>
    <w:rsid w:val="00781F10"/>
    <w:rsid w:val="00785285"/>
    <w:rsid w:val="0078529D"/>
    <w:rsid w:val="00785E77"/>
    <w:rsid w:val="00787DC1"/>
    <w:rsid w:val="00794070"/>
    <w:rsid w:val="007A63CA"/>
    <w:rsid w:val="007A713B"/>
    <w:rsid w:val="007A7DA0"/>
    <w:rsid w:val="007B64E5"/>
    <w:rsid w:val="007C2F04"/>
    <w:rsid w:val="007C6D79"/>
    <w:rsid w:val="007D57A4"/>
    <w:rsid w:val="007E11DE"/>
    <w:rsid w:val="007E72F6"/>
    <w:rsid w:val="007F06E5"/>
    <w:rsid w:val="007F5B8B"/>
    <w:rsid w:val="00817E9A"/>
    <w:rsid w:val="00827786"/>
    <w:rsid w:val="00827BDA"/>
    <w:rsid w:val="00827E8D"/>
    <w:rsid w:val="00830D57"/>
    <w:rsid w:val="00831F00"/>
    <w:rsid w:val="00850CA0"/>
    <w:rsid w:val="00852A2F"/>
    <w:rsid w:val="0085630A"/>
    <w:rsid w:val="0086003A"/>
    <w:rsid w:val="008608EE"/>
    <w:rsid w:val="00860B07"/>
    <w:rsid w:val="008616F6"/>
    <w:rsid w:val="0086259C"/>
    <w:rsid w:val="008674ED"/>
    <w:rsid w:val="0087074C"/>
    <w:rsid w:val="008725AE"/>
    <w:rsid w:val="00875787"/>
    <w:rsid w:val="00883F24"/>
    <w:rsid w:val="00897E1F"/>
    <w:rsid w:val="008A3A10"/>
    <w:rsid w:val="008A3E8E"/>
    <w:rsid w:val="008A5903"/>
    <w:rsid w:val="008B2CB4"/>
    <w:rsid w:val="008B3D82"/>
    <w:rsid w:val="008B5503"/>
    <w:rsid w:val="008B638E"/>
    <w:rsid w:val="008B6404"/>
    <w:rsid w:val="008C1761"/>
    <w:rsid w:val="008C2C21"/>
    <w:rsid w:val="008C6904"/>
    <w:rsid w:val="008C7DD3"/>
    <w:rsid w:val="008D550E"/>
    <w:rsid w:val="008D616E"/>
    <w:rsid w:val="008E000B"/>
    <w:rsid w:val="008E2246"/>
    <w:rsid w:val="008E2926"/>
    <w:rsid w:val="008E35C6"/>
    <w:rsid w:val="008E3F49"/>
    <w:rsid w:val="008E7FBC"/>
    <w:rsid w:val="008F243B"/>
    <w:rsid w:val="008F4675"/>
    <w:rsid w:val="008F50FE"/>
    <w:rsid w:val="008F69CD"/>
    <w:rsid w:val="00901E60"/>
    <w:rsid w:val="00903BBD"/>
    <w:rsid w:val="00904A66"/>
    <w:rsid w:val="00905029"/>
    <w:rsid w:val="00921A3A"/>
    <w:rsid w:val="0092287F"/>
    <w:rsid w:val="0092495B"/>
    <w:rsid w:val="00926351"/>
    <w:rsid w:val="0092660E"/>
    <w:rsid w:val="00936519"/>
    <w:rsid w:val="00941DA3"/>
    <w:rsid w:val="00942C0C"/>
    <w:rsid w:val="009439F0"/>
    <w:rsid w:val="00951711"/>
    <w:rsid w:val="009539E3"/>
    <w:rsid w:val="00954A5E"/>
    <w:rsid w:val="009551B2"/>
    <w:rsid w:val="0096022C"/>
    <w:rsid w:val="00964625"/>
    <w:rsid w:val="00967D75"/>
    <w:rsid w:val="00980937"/>
    <w:rsid w:val="00981C1D"/>
    <w:rsid w:val="00986B2A"/>
    <w:rsid w:val="009876FF"/>
    <w:rsid w:val="0099109C"/>
    <w:rsid w:val="009936DB"/>
    <w:rsid w:val="00993CFC"/>
    <w:rsid w:val="009A1DC2"/>
    <w:rsid w:val="009A5EEA"/>
    <w:rsid w:val="009B0906"/>
    <w:rsid w:val="009B38F2"/>
    <w:rsid w:val="009B7433"/>
    <w:rsid w:val="009B77C7"/>
    <w:rsid w:val="009C0914"/>
    <w:rsid w:val="009C27E5"/>
    <w:rsid w:val="009D24A1"/>
    <w:rsid w:val="009D3891"/>
    <w:rsid w:val="009D71E8"/>
    <w:rsid w:val="009D7F80"/>
    <w:rsid w:val="009E104B"/>
    <w:rsid w:val="009E7DE4"/>
    <w:rsid w:val="009F3BBD"/>
    <w:rsid w:val="009F4778"/>
    <w:rsid w:val="00A022AB"/>
    <w:rsid w:val="00A05D64"/>
    <w:rsid w:val="00A063DD"/>
    <w:rsid w:val="00A067A9"/>
    <w:rsid w:val="00A112B5"/>
    <w:rsid w:val="00A14EEA"/>
    <w:rsid w:val="00A16CDA"/>
    <w:rsid w:val="00A33636"/>
    <w:rsid w:val="00A33C60"/>
    <w:rsid w:val="00A40721"/>
    <w:rsid w:val="00A44FBB"/>
    <w:rsid w:val="00A46C06"/>
    <w:rsid w:val="00A50104"/>
    <w:rsid w:val="00A522E0"/>
    <w:rsid w:val="00A52823"/>
    <w:rsid w:val="00A63579"/>
    <w:rsid w:val="00A638AC"/>
    <w:rsid w:val="00A64475"/>
    <w:rsid w:val="00A727E5"/>
    <w:rsid w:val="00A748B5"/>
    <w:rsid w:val="00A7501F"/>
    <w:rsid w:val="00A80A32"/>
    <w:rsid w:val="00A82A98"/>
    <w:rsid w:val="00A82D16"/>
    <w:rsid w:val="00A852F2"/>
    <w:rsid w:val="00A864D6"/>
    <w:rsid w:val="00A8712A"/>
    <w:rsid w:val="00A95F75"/>
    <w:rsid w:val="00A968DA"/>
    <w:rsid w:val="00A96B83"/>
    <w:rsid w:val="00AA355B"/>
    <w:rsid w:val="00AA42E5"/>
    <w:rsid w:val="00AA5B58"/>
    <w:rsid w:val="00AB24FA"/>
    <w:rsid w:val="00AC28A8"/>
    <w:rsid w:val="00AC4799"/>
    <w:rsid w:val="00AD2EB4"/>
    <w:rsid w:val="00AD3B19"/>
    <w:rsid w:val="00AD7B5A"/>
    <w:rsid w:val="00AE229F"/>
    <w:rsid w:val="00AF5E20"/>
    <w:rsid w:val="00B002FA"/>
    <w:rsid w:val="00B00327"/>
    <w:rsid w:val="00B024B3"/>
    <w:rsid w:val="00B11DE8"/>
    <w:rsid w:val="00B179ED"/>
    <w:rsid w:val="00B20E18"/>
    <w:rsid w:val="00B240E9"/>
    <w:rsid w:val="00B250CD"/>
    <w:rsid w:val="00B331E1"/>
    <w:rsid w:val="00B572C4"/>
    <w:rsid w:val="00B60858"/>
    <w:rsid w:val="00B61565"/>
    <w:rsid w:val="00B74D4E"/>
    <w:rsid w:val="00B80219"/>
    <w:rsid w:val="00B80863"/>
    <w:rsid w:val="00B84F6C"/>
    <w:rsid w:val="00B87184"/>
    <w:rsid w:val="00B91453"/>
    <w:rsid w:val="00B943C5"/>
    <w:rsid w:val="00BA19A5"/>
    <w:rsid w:val="00BA32AC"/>
    <w:rsid w:val="00BA7B25"/>
    <w:rsid w:val="00BC078B"/>
    <w:rsid w:val="00BC3A7D"/>
    <w:rsid w:val="00BC67F6"/>
    <w:rsid w:val="00BC770C"/>
    <w:rsid w:val="00BD2004"/>
    <w:rsid w:val="00BD4B12"/>
    <w:rsid w:val="00BD700D"/>
    <w:rsid w:val="00BE2F92"/>
    <w:rsid w:val="00BE44AC"/>
    <w:rsid w:val="00BF01B7"/>
    <w:rsid w:val="00BF0D5F"/>
    <w:rsid w:val="00BF59B3"/>
    <w:rsid w:val="00BF6F95"/>
    <w:rsid w:val="00C03769"/>
    <w:rsid w:val="00C104A7"/>
    <w:rsid w:val="00C10BCF"/>
    <w:rsid w:val="00C11EB4"/>
    <w:rsid w:val="00C12746"/>
    <w:rsid w:val="00C23C11"/>
    <w:rsid w:val="00C25827"/>
    <w:rsid w:val="00C301EC"/>
    <w:rsid w:val="00C31BB8"/>
    <w:rsid w:val="00C36B7C"/>
    <w:rsid w:val="00C373EA"/>
    <w:rsid w:val="00C437FE"/>
    <w:rsid w:val="00C43CA3"/>
    <w:rsid w:val="00C43D9D"/>
    <w:rsid w:val="00C43EA4"/>
    <w:rsid w:val="00C50040"/>
    <w:rsid w:val="00C52DFF"/>
    <w:rsid w:val="00C53C2A"/>
    <w:rsid w:val="00C621C1"/>
    <w:rsid w:val="00C62989"/>
    <w:rsid w:val="00C65CBB"/>
    <w:rsid w:val="00C67F96"/>
    <w:rsid w:val="00C707C9"/>
    <w:rsid w:val="00C74684"/>
    <w:rsid w:val="00C77EAE"/>
    <w:rsid w:val="00C77FEF"/>
    <w:rsid w:val="00C80F37"/>
    <w:rsid w:val="00C83659"/>
    <w:rsid w:val="00C87FA6"/>
    <w:rsid w:val="00C95236"/>
    <w:rsid w:val="00C9671C"/>
    <w:rsid w:val="00C97A7F"/>
    <w:rsid w:val="00CA3533"/>
    <w:rsid w:val="00CA4421"/>
    <w:rsid w:val="00CA5363"/>
    <w:rsid w:val="00CA73F6"/>
    <w:rsid w:val="00CA7D07"/>
    <w:rsid w:val="00CB2203"/>
    <w:rsid w:val="00CB24A4"/>
    <w:rsid w:val="00CB51E8"/>
    <w:rsid w:val="00CB5B17"/>
    <w:rsid w:val="00CC33E2"/>
    <w:rsid w:val="00CC4443"/>
    <w:rsid w:val="00CC5CAF"/>
    <w:rsid w:val="00CE603D"/>
    <w:rsid w:val="00D06874"/>
    <w:rsid w:val="00D07530"/>
    <w:rsid w:val="00D173F7"/>
    <w:rsid w:val="00D20203"/>
    <w:rsid w:val="00D204E0"/>
    <w:rsid w:val="00D21354"/>
    <w:rsid w:val="00D22400"/>
    <w:rsid w:val="00D23F4A"/>
    <w:rsid w:val="00D264E2"/>
    <w:rsid w:val="00D278BA"/>
    <w:rsid w:val="00D33FE5"/>
    <w:rsid w:val="00D348C0"/>
    <w:rsid w:val="00D3578A"/>
    <w:rsid w:val="00D41BBC"/>
    <w:rsid w:val="00D43A15"/>
    <w:rsid w:val="00D4463C"/>
    <w:rsid w:val="00D475B8"/>
    <w:rsid w:val="00D501EE"/>
    <w:rsid w:val="00D50FF4"/>
    <w:rsid w:val="00D517DC"/>
    <w:rsid w:val="00D51D03"/>
    <w:rsid w:val="00D5360D"/>
    <w:rsid w:val="00D5590D"/>
    <w:rsid w:val="00D55E74"/>
    <w:rsid w:val="00D618E4"/>
    <w:rsid w:val="00D61DA5"/>
    <w:rsid w:val="00D642A3"/>
    <w:rsid w:val="00D64631"/>
    <w:rsid w:val="00D71B8A"/>
    <w:rsid w:val="00D72C08"/>
    <w:rsid w:val="00D81325"/>
    <w:rsid w:val="00D875ED"/>
    <w:rsid w:val="00D877D0"/>
    <w:rsid w:val="00D90013"/>
    <w:rsid w:val="00D91B9C"/>
    <w:rsid w:val="00D92C1B"/>
    <w:rsid w:val="00D94CC7"/>
    <w:rsid w:val="00DA1AF4"/>
    <w:rsid w:val="00DA6474"/>
    <w:rsid w:val="00DB0C60"/>
    <w:rsid w:val="00DB7F8D"/>
    <w:rsid w:val="00DC641A"/>
    <w:rsid w:val="00DD0DC2"/>
    <w:rsid w:val="00DD21A1"/>
    <w:rsid w:val="00DD6B7D"/>
    <w:rsid w:val="00DD6E14"/>
    <w:rsid w:val="00DE15AC"/>
    <w:rsid w:val="00DE430E"/>
    <w:rsid w:val="00DF2015"/>
    <w:rsid w:val="00DF59E9"/>
    <w:rsid w:val="00E00DE1"/>
    <w:rsid w:val="00E061EC"/>
    <w:rsid w:val="00E10E81"/>
    <w:rsid w:val="00E13170"/>
    <w:rsid w:val="00E13E51"/>
    <w:rsid w:val="00E21F56"/>
    <w:rsid w:val="00E3014F"/>
    <w:rsid w:val="00E3629B"/>
    <w:rsid w:val="00E373DA"/>
    <w:rsid w:val="00E4286E"/>
    <w:rsid w:val="00E43EAD"/>
    <w:rsid w:val="00E62DCB"/>
    <w:rsid w:val="00E651DD"/>
    <w:rsid w:val="00E66558"/>
    <w:rsid w:val="00E70D81"/>
    <w:rsid w:val="00E726A6"/>
    <w:rsid w:val="00E72E70"/>
    <w:rsid w:val="00E73418"/>
    <w:rsid w:val="00E77AAF"/>
    <w:rsid w:val="00E8109E"/>
    <w:rsid w:val="00E86F05"/>
    <w:rsid w:val="00EA3A2A"/>
    <w:rsid w:val="00EA58F4"/>
    <w:rsid w:val="00EB032A"/>
    <w:rsid w:val="00EB4556"/>
    <w:rsid w:val="00EB64C8"/>
    <w:rsid w:val="00EC07AB"/>
    <w:rsid w:val="00ED4136"/>
    <w:rsid w:val="00ED5108"/>
    <w:rsid w:val="00ED6AE8"/>
    <w:rsid w:val="00EE2CB2"/>
    <w:rsid w:val="00EF332B"/>
    <w:rsid w:val="00F0005E"/>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1646"/>
    <w:rsid w:val="00F62587"/>
    <w:rsid w:val="00F631A6"/>
    <w:rsid w:val="00F63E9E"/>
    <w:rsid w:val="00F66AA7"/>
    <w:rsid w:val="00F75603"/>
    <w:rsid w:val="00F75FF5"/>
    <w:rsid w:val="00F76843"/>
    <w:rsid w:val="00F776E1"/>
    <w:rsid w:val="00F83565"/>
    <w:rsid w:val="00F925EB"/>
    <w:rsid w:val="00F97033"/>
    <w:rsid w:val="00FA6DD0"/>
    <w:rsid w:val="00FC28DF"/>
    <w:rsid w:val="00FC7FE3"/>
    <w:rsid w:val="00FD2297"/>
    <w:rsid w:val="00FD4B0F"/>
    <w:rsid w:val="00FD6AC6"/>
    <w:rsid w:val="00FE1F6D"/>
    <w:rsid w:val="00FE3136"/>
    <w:rsid w:val="00FE50A3"/>
    <w:rsid w:val="00FE5204"/>
    <w:rsid w:val="00FE604C"/>
    <w:rsid w:val="00FF0A07"/>
    <w:rsid w:val="00FF369D"/>
    <w:rsid w:val="00FF6FB0"/>
    <w:rsid w:val="00FF79A8"/>
    <w:rsid w:val="0160545B"/>
    <w:rsid w:val="025F2AA4"/>
    <w:rsid w:val="026D37E1"/>
    <w:rsid w:val="02822D86"/>
    <w:rsid w:val="03F499A7"/>
    <w:rsid w:val="04152FBE"/>
    <w:rsid w:val="049682C9"/>
    <w:rsid w:val="04AC93F9"/>
    <w:rsid w:val="04FA38E0"/>
    <w:rsid w:val="05B6D577"/>
    <w:rsid w:val="06829802"/>
    <w:rsid w:val="069AA0E3"/>
    <w:rsid w:val="0713EBD8"/>
    <w:rsid w:val="078EEFA1"/>
    <w:rsid w:val="07993491"/>
    <w:rsid w:val="07FFD3D3"/>
    <w:rsid w:val="0945D798"/>
    <w:rsid w:val="09527B4F"/>
    <w:rsid w:val="095C00B7"/>
    <w:rsid w:val="098EE2FA"/>
    <w:rsid w:val="0B240EAF"/>
    <w:rsid w:val="0B6EFA1F"/>
    <w:rsid w:val="0CBD6B12"/>
    <w:rsid w:val="0CE446E3"/>
    <w:rsid w:val="0D2D7F1F"/>
    <w:rsid w:val="0DB55C1A"/>
    <w:rsid w:val="0DEB58F1"/>
    <w:rsid w:val="0DF52B09"/>
    <w:rsid w:val="0E222B6B"/>
    <w:rsid w:val="0E31B3FC"/>
    <w:rsid w:val="0E4CAA5D"/>
    <w:rsid w:val="0E669059"/>
    <w:rsid w:val="0F8971E9"/>
    <w:rsid w:val="10849E55"/>
    <w:rsid w:val="10EE8EF0"/>
    <w:rsid w:val="11598E9A"/>
    <w:rsid w:val="11601546"/>
    <w:rsid w:val="11D6E1EB"/>
    <w:rsid w:val="11F088AC"/>
    <w:rsid w:val="12007757"/>
    <w:rsid w:val="12CFFD9A"/>
    <w:rsid w:val="12F94127"/>
    <w:rsid w:val="12FEEC39"/>
    <w:rsid w:val="13173609"/>
    <w:rsid w:val="131ADAD5"/>
    <w:rsid w:val="13AAC8A9"/>
    <w:rsid w:val="13E6925A"/>
    <w:rsid w:val="14078DF4"/>
    <w:rsid w:val="1409A33D"/>
    <w:rsid w:val="143059DF"/>
    <w:rsid w:val="1451E8E2"/>
    <w:rsid w:val="146C3F1F"/>
    <w:rsid w:val="14C303AD"/>
    <w:rsid w:val="14E75FDD"/>
    <w:rsid w:val="14F36A23"/>
    <w:rsid w:val="1526E843"/>
    <w:rsid w:val="163C974C"/>
    <w:rsid w:val="16718280"/>
    <w:rsid w:val="16E4744A"/>
    <w:rsid w:val="16E9AE5B"/>
    <w:rsid w:val="16F9C854"/>
    <w:rsid w:val="171D1255"/>
    <w:rsid w:val="1738FF41"/>
    <w:rsid w:val="1746D5EC"/>
    <w:rsid w:val="181AD98D"/>
    <w:rsid w:val="1863227A"/>
    <w:rsid w:val="18C3CFD5"/>
    <w:rsid w:val="199DA8BC"/>
    <w:rsid w:val="19A6487B"/>
    <w:rsid w:val="19E80240"/>
    <w:rsid w:val="1A172959"/>
    <w:rsid w:val="1A855234"/>
    <w:rsid w:val="1AA5F180"/>
    <w:rsid w:val="1AC34F02"/>
    <w:rsid w:val="1AD8C9F1"/>
    <w:rsid w:val="1BA0F1C1"/>
    <w:rsid w:val="1C2CF060"/>
    <w:rsid w:val="1C3C643A"/>
    <w:rsid w:val="1C501B42"/>
    <w:rsid w:val="1C7CCB65"/>
    <w:rsid w:val="1C8B120D"/>
    <w:rsid w:val="1CBF4D92"/>
    <w:rsid w:val="1D05C43A"/>
    <w:rsid w:val="1D1F7B05"/>
    <w:rsid w:val="1D8D7A95"/>
    <w:rsid w:val="1E3E15A5"/>
    <w:rsid w:val="1E9B88BE"/>
    <w:rsid w:val="1F1541EF"/>
    <w:rsid w:val="1F8BBD1C"/>
    <w:rsid w:val="2074F83B"/>
    <w:rsid w:val="207D71C8"/>
    <w:rsid w:val="20E05057"/>
    <w:rsid w:val="2169BA8D"/>
    <w:rsid w:val="21E1DDA5"/>
    <w:rsid w:val="22247D89"/>
    <w:rsid w:val="222EE694"/>
    <w:rsid w:val="2249680F"/>
    <w:rsid w:val="22DBA28B"/>
    <w:rsid w:val="236B9E74"/>
    <w:rsid w:val="237365AD"/>
    <w:rsid w:val="23D10D10"/>
    <w:rsid w:val="23F58A85"/>
    <w:rsid w:val="2497129E"/>
    <w:rsid w:val="250B88C8"/>
    <w:rsid w:val="256C53D8"/>
    <w:rsid w:val="26471734"/>
    <w:rsid w:val="2693C96B"/>
    <w:rsid w:val="26D9CB78"/>
    <w:rsid w:val="27723BE1"/>
    <w:rsid w:val="2774AAE6"/>
    <w:rsid w:val="27866EB6"/>
    <w:rsid w:val="27A08BF5"/>
    <w:rsid w:val="27C8B5F6"/>
    <w:rsid w:val="27E0258E"/>
    <w:rsid w:val="27E5CF31"/>
    <w:rsid w:val="2860AB8E"/>
    <w:rsid w:val="28B1D69A"/>
    <w:rsid w:val="2903BD9F"/>
    <w:rsid w:val="294B0468"/>
    <w:rsid w:val="294E3D7C"/>
    <w:rsid w:val="29C2BB03"/>
    <w:rsid w:val="2ABCEEF2"/>
    <w:rsid w:val="2AFD6009"/>
    <w:rsid w:val="2B04DC3A"/>
    <w:rsid w:val="2B562F09"/>
    <w:rsid w:val="2D184C0F"/>
    <w:rsid w:val="2D1B3B4B"/>
    <w:rsid w:val="2D5174C2"/>
    <w:rsid w:val="2D990A45"/>
    <w:rsid w:val="2EE9F2C3"/>
    <w:rsid w:val="2F2AD6D8"/>
    <w:rsid w:val="2F568C0C"/>
    <w:rsid w:val="2FE54E70"/>
    <w:rsid w:val="2FF41F5A"/>
    <w:rsid w:val="2FFB967E"/>
    <w:rsid w:val="3086E980"/>
    <w:rsid w:val="30D46AA1"/>
    <w:rsid w:val="30FDAC58"/>
    <w:rsid w:val="3100D8F8"/>
    <w:rsid w:val="31C8414F"/>
    <w:rsid w:val="31CC4DD9"/>
    <w:rsid w:val="3208CC87"/>
    <w:rsid w:val="323CDF4E"/>
    <w:rsid w:val="3255B7D2"/>
    <w:rsid w:val="326094A3"/>
    <w:rsid w:val="329FEC6D"/>
    <w:rsid w:val="33154A22"/>
    <w:rsid w:val="33169432"/>
    <w:rsid w:val="332AA4B1"/>
    <w:rsid w:val="333568E4"/>
    <w:rsid w:val="3351AF53"/>
    <w:rsid w:val="3378E9C0"/>
    <w:rsid w:val="33B31E14"/>
    <w:rsid w:val="34047A63"/>
    <w:rsid w:val="3440894C"/>
    <w:rsid w:val="3469B80D"/>
    <w:rsid w:val="35205221"/>
    <w:rsid w:val="3565B257"/>
    <w:rsid w:val="35CF68C6"/>
    <w:rsid w:val="35FF1B09"/>
    <w:rsid w:val="3743AA34"/>
    <w:rsid w:val="374472FD"/>
    <w:rsid w:val="37A5400D"/>
    <w:rsid w:val="380BAE89"/>
    <w:rsid w:val="38E28DC7"/>
    <w:rsid w:val="39E3E90B"/>
    <w:rsid w:val="39E64C12"/>
    <w:rsid w:val="3A046D77"/>
    <w:rsid w:val="3A3D880B"/>
    <w:rsid w:val="3A3F1ACF"/>
    <w:rsid w:val="3B0C93E0"/>
    <w:rsid w:val="3B43A72B"/>
    <w:rsid w:val="3B6CA5EE"/>
    <w:rsid w:val="3BDFF9B9"/>
    <w:rsid w:val="3BE13FA2"/>
    <w:rsid w:val="3C7389BE"/>
    <w:rsid w:val="3CA135A7"/>
    <w:rsid w:val="3CE9652C"/>
    <w:rsid w:val="3D0D1CD3"/>
    <w:rsid w:val="3DC15C00"/>
    <w:rsid w:val="3E49D71E"/>
    <w:rsid w:val="3E608194"/>
    <w:rsid w:val="3EA4202B"/>
    <w:rsid w:val="3EBD051F"/>
    <w:rsid w:val="3EF31DDD"/>
    <w:rsid w:val="3F2FED60"/>
    <w:rsid w:val="3F7C2C6F"/>
    <w:rsid w:val="3F8F07E6"/>
    <w:rsid w:val="404753FD"/>
    <w:rsid w:val="416B4AEE"/>
    <w:rsid w:val="418407A1"/>
    <w:rsid w:val="418D496F"/>
    <w:rsid w:val="419D0B0F"/>
    <w:rsid w:val="41E00792"/>
    <w:rsid w:val="4202CB4A"/>
    <w:rsid w:val="42EA70F0"/>
    <w:rsid w:val="43084B90"/>
    <w:rsid w:val="432CD660"/>
    <w:rsid w:val="449D39E2"/>
    <w:rsid w:val="4562C6AE"/>
    <w:rsid w:val="46218A87"/>
    <w:rsid w:val="464048CD"/>
    <w:rsid w:val="4678B820"/>
    <w:rsid w:val="485C6649"/>
    <w:rsid w:val="491E3A64"/>
    <w:rsid w:val="494E5C71"/>
    <w:rsid w:val="4A123287"/>
    <w:rsid w:val="4AD46133"/>
    <w:rsid w:val="4AFB077B"/>
    <w:rsid w:val="4B5AD751"/>
    <w:rsid w:val="4B9B73FC"/>
    <w:rsid w:val="4BF69EA0"/>
    <w:rsid w:val="4C0329A3"/>
    <w:rsid w:val="4CA40943"/>
    <w:rsid w:val="4D14E988"/>
    <w:rsid w:val="4D5FAA0D"/>
    <w:rsid w:val="4D7195AB"/>
    <w:rsid w:val="4D73A753"/>
    <w:rsid w:val="4D747D0D"/>
    <w:rsid w:val="4D8A03B2"/>
    <w:rsid w:val="4DEEE296"/>
    <w:rsid w:val="4E24AD83"/>
    <w:rsid w:val="4E46E2D5"/>
    <w:rsid w:val="4EC725B3"/>
    <w:rsid w:val="4F234B2A"/>
    <w:rsid w:val="4F414879"/>
    <w:rsid w:val="4FD5FFE3"/>
    <w:rsid w:val="4FEA9C73"/>
    <w:rsid w:val="5001D5E5"/>
    <w:rsid w:val="502FFE5F"/>
    <w:rsid w:val="5085C15E"/>
    <w:rsid w:val="5110845D"/>
    <w:rsid w:val="51B30F78"/>
    <w:rsid w:val="521E4404"/>
    <w:rsid w:val="523A5EE3"/>
    <w:rsid w:val="52429927"/>
    <w:rsid w:val="53CE8F6F"/>
    <w:rsid w:val="54029F49"/>
    <w:rsid w:val="540671E5"/>
    <w:rsid w:val="545D2511"/>
    <w:rsid w:val="54F8D9D9"/>
    <w:rsid w:val="5516D281"/>
    <w:rsid w:val="551F136C"/>
    <w:rsid w:val="55C0BD6E"/>
    <w:rsid w:val="56E3EAC8"/>
    <w:rsid w:val="56FC06F1"/>
    <w:rsid w:val="57072842"/>
    <w:rsid w:val="5722C2C2"/>
    <w:rsid w:val="5726C435"/>
    <w:rsid w:val="5757AEE5"/>
    <w:rsid w:val="57A7231C"/>
    <w:rsid w:val="58806E5C"/>
    <w:rsid w:val="5889D907"/>
    <w:rsid w:val="58BC42F8"/>
    <w:rsid w:val="58FAE906"/>
    <w:rsid w:val="591A9FC3"/>
    <w:rsid w:val="5939D206"/>
    <w:rsid w:val="594AF33A"/>
    <w:rsid w:val="5A6522A2"/>
    <w:rsid w:val="5A7B13B0"/>
    <w:rsid w:val="5AA796D9"/>
    <w:rsid w:val="5C1BDBA0"/>
    <w:rsid w:val="5C4068FE"/>
    <w:rsid w:val="5C40C457"/>
    <w:rsid w:val="5C8C7B56"/>
    <w:rsid w:val="5D0D0D4A"/>
    <w:rsid w:val="5D770330"/>
    <w:rsid w:val="5D83DD75"/>
    <w:rsid w:val="5DA9EF6E"/>
    <w:rsid w:val="5DE20E3E"/>
    <w:rsid w:val="5DF74D5E"/>
    <w:rsid w:val="5E829711"/>
    <w:rsid w:val="5EA43E17"/>
    <w:rsid w:val="5EEBA321"/>
    <w:rsid w:val="5F3A7B6B"/>
    <w:rsid w:val="5F6042F0"/>
    <w:rsid w:val="617B4808"/>
    <w:rsid w:val="62086434"/>
    <w:rsid w:val="625D1A15"/>
    <w:rsid w:val="6286EDBE"/>
    <w:rsid w:val="62FC755C"/>
    <w:rsid w:val="6366934F"/>
    <w:rsid w:val="64B3C0A5"/>
    <w:rsid w:val="64CF0319"/>
    <w:rsid w:val="65113129"/>
    <w:rsid w:val="651449F1"/>
    <w:rsid w:val="6555DEEA"/>
    <w:rsid w:val="657B9094"/>
    <w:rsid w:val="6582375D"/>
    <w:rsid w:val="659E1D35"/>
    <w:rsid w:val="65D83557"/>
    <w:rsid w:val="67055015"/>
    <w:rsid w:val="672F8052"/>
    <w:rsid w:val="68261719"/>
    <w:rsid w:val="68A541C5"/>
    <w:rsid w:val="69DE5439"/>
    <w:rsid w:val="6A1B9614"/>
    <w:rsid w:val="6A1BD801"/>
    <w:rsid w:val="6AC5FAC2"/>
    <w:rsid w:val="6B5102B2"/>
    <w:rsid w:val="6B611B5E"/>
    <w:rsid w:val="6B7317E7"/>
    <w:rsid w:val="6B84B623"/>
    <w:rsid w:val="6B87F498"/>
    <w:rsid w:val="6BB08058"/>
    <w:rsid w:val="6BFB5A46"/>
    <w:rsid w:val="6CADB35E"/>
    <w:rsid w:val="6CBAF8B3"/>
    <w:rsid w:val="6CC21EFC"/>
    <w:rsid w:val="6D28B1AF"/>
    <w:rsid w:val="6D2A0810"/>
    <w:rsid w:val="6D616F43"/>
    <w:rsid w:val="6DCFF5B6"/>
    <w:rsid w:val="6DE6F2FF"/>
    <w:rsid w:val="6E4964B2"/>
    <w:rsid w:val="6E9F1005"/>
    <w:rsid w:val="6EB73EE5"/>
    <w:rsid w:val="6EC6519C"/>
    <w:rsid w:val="6F087EC9"/>
    <w:rsid w:val="6FB4A45D"/>
    <w:rsid w:val="6FBBBF15"/>
    <w:rsid w:val="70A6868E"/>
    <w:rsid w:val="70D5D207"/>
    <w:rsid w:val="7189AA8C"/>
    <w:rsid w:val="71AAD41E"/>
    <w:rsid w:val="72D58D62"/>
    <w:rsid w:val="732E9230"/>
    <w:rsid w:val="738C385C"/>
    <w:rsid w:val="742D7AE0"/>
    <w:rsid w:val="746D0807"/>
    <w:rsid w:val="746D4D46"/>
    <w:rsid w:val="74B9D639"/>
    <w:rsid w:val="74DF2A87"/>
    <w:rsid w:val="74FEA866"/>
    <w:rsid w:val="75675301"/>
    <w:rsid w:val="75952F3F"/>
    <w:rsid w:val="75B2D341"/>
    <w:rsid w:val="75CCD262"/>
    <w:rsid w:val="75EF968D"/>
    <w:rsid w:val="76778EDE"/>
    <w:rsid w:val="76FD3959"/>
    <w:rsid w:val="774BA0C9"/>
    <w:rsid w:val="774CEEFF"/>
    <w:rsid w:val="7757164F"/>
    <w:rsid w:val="77CD3363"/>
    <w:rsid w:val="77E08816"/>
    <w:rsid w:val="77EAC670"/>
    <w:rsid w:val="77EC8BB1"/>
    <w:rsid w:val="78276E11"/>
    <w:rsid w:val="78ED2EDA"/>
    <w:rsid w:val="7A2905F1"/>
    <w:rsid w:val="7ACF60B9"/>
    <w:rsid w:val="7B03D0B8"/>
    <w:rsid w:val="7B1264B2"/>
    <w:rsid w:val="7B1F3AE2"/>
    <w:rsid w:val="7B37D9CE"/>
    <w:rsid w:val="7CC28459"/>
    <w:rsid w:val="7D243DFE"/>
    <w:rsid w:val="7DBD84F3"/>
    <w:rsid w:val="7DFEB399"/>
    <w:rsid w:val="7EECE167"/>
    <w:rsid w:val="7FB6A893"/>
    <w:rsid w:val="7FE3DBF3"/>
    <w:rsid w:val="7FF39A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0A4C59F9-CED8-4BE0-946E-D7978CB7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8"/>
      </w:numPr>
      <w:spacing w:before="240" w:after="60"/>
      <w:outlineLvl w:val="5"/>
    </w:pPr>
    <w:rPr>
      <w:rFonts w:ascii="Calibri" w:hAnsi="Calibri"/>
      <w:b/>
      <w:bCs/>
      <w:szCs w:val="22"/>
    </w:rPr>
  </w:style>
  <w:style w:type="paragraph" w:styleId="Heading7">
    <w:name w:val="heading 7"/>
    <w:basedOn w:val="Normal"/>
    <w:next w:val="Normal"/>
    <w:pPr>
      <w:numPr>
        <w:ilvl w:val="6"/>
        <w:numId w:val="8"/>
      </w:numPr>
      <w:spacing w:before="240" w:after="60"/>
      <w:outlineLvl w:val="6"/>
    </w:pPr>
    <w:rPr>
      <w:rFonts w:ascii="Calibri" w:hAnsi="Calibri"/>
    </w:rPr>
  </w:style>
  <w:style w:type="paragraph" w:styleId="Heading8">
    <w:name w:val="heading 8"/>
    <w:basedOn w:val="Normal"/>
    <w:next w:val="Normal"/>
    <w:pPr>
      <w:numPr>
        <w:ilvl w:val="7"/>
        <w:numId w:val="8"/>
      </w:numPr>
      <w:spacing w:before="240" w:after="60"/>
      <w:outlineLvl w:val="7"/>
    </w:pPr>
    <w:rPr>
      <w:rFonts w:ascii="Calibri" w:hAnsi="Calibri"/>
      <w:i/>
      <w:iCs/>
    </w:rPr>
  </w:style>
  <w:style w:type="paragraph" w:styleId="Heading9">
    <w:name w:val="heading 9"/>
    <w:basedOn w:val="Normal"/>
    <w:next w:val="Normal"/>
    <w:pPr>
      <w:numPr>
        <w:ilvl w:val="8"/>
        <w:numId w:val="8"/>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8"/>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2"/>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1"/>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15"/>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0"/>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3"/>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4"/>
      </w:numPr>
      <w:contextualSpacing/>
    </w:pPr>
  </w:style>
  <w:style w:type="paragraph" w:customStyle="1" w:styleId="DfESOutNumbered">
    <w:name w:val="DfESOutNumbered"/>
    <w:basedOn w:val="Normal"/>
    <w:pPr>
      <w:widowControl w:val="0"/>
      <w:numPr>
        <w:numId w:val="16"/>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7"/>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8"/>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9"/>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9"/>
      </w:numPr>
    </w:pPr>
  </w:style>
  <w:style w:type="numbering" w:customStyle="1" w:styleId="LFO3">
    <w:name w:val="LFO3"/>
    <w:basedOn w:val="NoList"/>
    <w:pPr>
      <w:numPr>
        <w:numId w:val="10"/>
      </w:numPr>
    </w:pPr>
  </w:style>
  <w:style w:type="numbering" w:customStyle="1" w:styleId="LFO4">
    <w:name w:val="LFO4"/>
    <w:basedOn w:val="NoList"/>
    <w:pPr>
      <w:numPr>
        <w:numId w:val="11"/>
      </w:numPr>
    </w:pPr>
  </w:style>
  <w:style w:type="numbering" w:customStyle="1" w:styleId="LFO6">
    <w:name w:val="LFO6"/>
    <w:basedOn w:val="NoList"/>
    <w:pPr>
      <w:numPr>
        <w:numId w:val="12"/>
      </w:numPr>
    </w:pPr>
  </w:style>
  <w:style w:type="numbering" w:customStyle="1" w:styleId="LFO9">
    <w:name w:val="LFO9"/>
    <w:basedOn w:val="NoList"/>
    <w:pPr>
      <w:numPr>
        <w:numId w:val="13"/>
      </w:numPr>
    </w:pPr>
  </w:style>
  <w:style w:type="numbering" w:customStyle="1" w:styleId="LFO10">
    <w:name w:val="LFO10"/>
    <w:basedOn w:val="NoList"/>
    <w:pPr>
      <w:numPr>
        <w:numId w:val="14"/>
      </w:numPr>
    </w:pPr>
  </w:style>
  <w:style w:type="numbering" w:customStyle="1" w:styleId="LFO25">
    <w:name w:val="LFO25"/>
    <w:basedOn w:val="NoList"/>
    <w:pPr>
      <w:numPr>
        <w:numId w:val="15"/>
      </w:numPr>
    </w:pPr>
  </w:style>
  <w:style w:type="numbering" w:customStyle="1" w:styleId="LFO28">
    <w:name w:val="LFO28"/>
    <w:basedOn w:val="NoList"/>
    <w:pPr>
      <w:numPr>
        <w:numId w:val="16"/>
      </w:numPr>
    </w:pPr>
  </w:style>
  <w:style w:type="numbering" w:customStyle="1" w:styleId="LFO30">
    <w:name w:val="LFO30"/>
    <w:basedOn w:val="NoList"/>
    <w:pPr>
      <w:numPr>
        <w:numId w:val="17"/>
      </w:numPr>
    </w:pPr>
  </w:style>
  <w:style w:type="numbering" w:customStyle="1" w:styleId="LFO34">
    <w:name w:val="LFO34"/>
    <w:basedOn w:val="NoList"/>
    <w:pPr>
      <w:numPr>
        <w:numId w:val="18"/>
      </w:numPr>
    </w:pPr>
  </w:style>
  <w:style w:type="numbering" w:customStyle="1" w:styleId="LFO36">
    <w:name w:val="LFO36"/>
    <w:basedOn w:val="NoList"/>
    <w:pPr>
      <w:numPr>
        <w:numId w:val="19"/>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styleId="NormalWeb">
    <w:name w:val="Normal (Web)"/>
    <w:basedOn w:val="Normal"/>
    <w:uiPriority w:val="99"/>
    <w:semiHidden/>
    <w:unhideWhenUsed/>
    <w:rsid w:val="00145FED"/>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145FED"/>
    <w:rPr>
      <w:b/>
      <w:bCs/>
    </w:rPr>
  </w:style>
  <w:style w:type="paragraph" w:customStyle="1" w:styleId="paragraph">
    <w:name w:val="paragraph"/>
    <w:basedOn w:val="Normal"/>
    <w:rsid w:val="00781F10"/>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781F10"/>
  </w:style>
  <w:style w:type="character" w:customStyle="1" w:styleId="eop">
    <w:name w:val="eop"/>
    <w:basedOn w:val="DefaultParagraphFont"/>
    <w:rsid w:val="00781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94730679">
      <w:bodyDiv w:val="1"/>
      <w:marLeft w:val="0"/>
      <w:marRight w:val="0"/>
      <w:marTop w:val="0"/>
      <w:marBottom w:val="0"/>
      <w:divBdr>
        <w:top w:val="none" w:sz="0" w:space="0" w:color="auto"/>
        <w:left w:val="none" w:sz="0" w:space="0" w:color="auto"/>
        <w:bottom w:val="none" w:sz="0" w:space="0" w:color="auto"/>
        <w:right w:val="none" w:sz="0" w:space="0" w:color="auto"/>
      </w:divBdr>
    </w:div>
    <w:div w:id="1307079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ducation-recovery-in-early-years-providers-summer-2022/education-recovery-in-early-years-providers-summer-2022" TargetMode="External"/><Relationship Id="rId18" Type="http://schemas.openxmlformats.org/officeDocument/2006/relationships/hyperlink" Target="https://d2tic4wvo1iusb.cloudfront.net/production/eef-guidance-reports/effective-professional-development/EEF-Effective-PD-Recommendations-Poster.pdf?v=171629016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valuation.impactedgroup.uk/research-and-resources/understanding-attendance" TargetMode="External"/><Relationship Id="rId7" Type="http://schemas.openxmlformats.org/officeDocument/2006/relationships/settings" Target="settings.xml"/><Relationship Id="rId12" Type="http://schemas.openxmlformats.org/officeDocument/2006/relationships/image" Target="media/image1.tmp"/><Relationship Id="rId17" Type="http://schemas.openxmlformats.org/officeDocument/2006/relationships/hyperlink" Target="https://educationendowmentfoundation.org.uk/education-evidence/guidance-reports/effective-professional-develop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metacognition-and-self-regulationn" TargetMode="External"/><Relationship Id="rId20" Type="http://schemas.openxmlformats.org/officeDocument/2006/relationships/hyperlink" Target="https://educationendowmentfoundation.org.uk/education-evidence/leadership-and-planning/supporting-attendance"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peechandlanguage.info/resources/perch/pdf/online-impact-brochure-sept-2023.pdf" TargetMode="External"/><Relationship Id="rId23" Type="http://schemas.openxmlformats.org/officeDocument/2006/relationships/hyperlink" Target="https://educationendowmentfoundation.org.uk/education-evidence/guidance-reports/behaviour?utm_source=/education-evidence/guidance-reports/behaviour&amp;utm_medium=search&amp;utm_campaign=site_search&amp;search_term=behaviour"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gov.uk/government/publications/pupil-premiu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early-years-toolkit/communication-and-language-approaches" TargetMode="External"/><Relationship Id="rId22" Type="http://schemas.openxmlformats.org/officeDocument/2006/relationships/hyperlink" Target="https://www.childrenssociety.org.uk/information/professionals/resources/good-childhood-report-2023"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'[VP Dashboard Data SPR 2  .xlsx]Attendance by VP Group'!$C$25</c:f>
              <c:strCache>
                <c:ptCount val="1"/>
                <c:pt idx="0">
                  <c:v>All</c:v>
                </c:pt>
              </c:strCache>
            </c:strRef>
          </c:tx>
          <c:spPr>
            <a:ln w="28575" cap="rnd">
              <a:solidFill>
                <a:schemeClr val="accent1"/>
              </a:solidFill>
              <a:round/>
            </a:ln>
            <a:effectLst/>
          </c:spPr>
          <c:marker>
            <c:symbol val="none"/>
          </c:marker>
          <c:dPt>
            <c:idx val="1"/>
            <c:marker>
              <c:symbol val="none"/>
            </c:marker>
            <c:bubble3D val="0"/>
            <c:spPr>
              <a:ln w="28575" cap="rnd">
                <a:solidFill>
                  <a:schemeClr val="bg1"/>
                </a:solidFill>
                <a:round/>
              </a:ln>
              <a:effectLst/>
            </c:spPr>
            <c:extLst>
              <c:ext xmlns:c16="http://schemas.microsoft.com/office/drawing/2014/chart" uri="{C3380CC4-5D6E-409C-BE32-E72D297353CC}">
                <c16:uniqueId val="{00000001-2121-4EDF-B0D3-5B9F23CB16C2}"/>
              </c:ext>
            </c:extLst>
          </c:dPt>
          <c:cat>
            <c:strRef>
              <c:f>'[VP Dashboard Data SPR 2  .xlsx]Attendance by VP Group'!$D$24:$H$24</c:f>
              <c:strCache>
                <c:ptCount val="5"/>
                <c:pt idx="0">
                  <c:v>NAT 2018/19</c:v>
                </c:pt>
                <c:pt idx="1">
                  <c:v>2020 21</c:v>
                </c:pt>
                <c:pt idx="2">
                  <c:v>2021 22</c:v>
                </c:pt>
                <c:pt idx="3">
                  <c:v>2022 23</c:v>
                </c:pt>
                <c:pt idx="4">
                  <c:v>SPR 2</c:v>
                </c:pt>
              </c:strCache>
            </c:strRef>
          </c:cat>
          <c:val>
            <c:numRef>
              <c:f>'[VP Dashboard Data SPR 2  .xlsx]Attendance by VP Group'!$D$25:$H$25</c:f>
              <c:numCache>
                <c:formatCode>General</c:formatCode>
                <c:ptCount val="5"/>
                <c:pt idx="0">
                  <c:v>96</c:v>
                </c:pt>
                <c:pt idx="1">
                  <c:v>95.6</c:v>
                </c:pt>
                <c:pt idx="2">
                  <c:v>92.5</c:v>
                </c:pt>
                <c:pt idx="3">
                  <c:v>94.1</c:v>
                </c:pt>
                <c:pt idx="4" formatCode="0.0">
                  <c:v>94.5</c:v>
                </c:pt>
              </c:numCache>
            </c:numRef>
          </c:val>
          <c:smooth val="0"/>
          <c:extLst>
            <c:ext xmlns:c16="http://schemas.microsoft.com/office/drawing/2014/chart" uri="{C3380CC4-5D6E-409C-BE32-E72D297353CC}">
              <c16:uniqueId val="{00000002-2121-4EDF-B0D3-5B9F23CB16C2}"/>
            </c:ext>
          </c:extLst>
        </c:ser>
        <c:ser>
          <c:idx val="1"/>
          <c:order val="1"/>
          <c:tx>
            <c:strRef>
              <c:f>'[VP Dashboard Data SPR 2  .xlsx]Attendance by VP Group'!$C$28</c:f>
              <c:strCache>
                <c:ptCount val="1"/>
                <c:pt idx="0">
                  <c:v>PP</c:v>
                </c:pt>
              </c:strCache>
            </c:strRef>
          </c:tx>
          <c:spPr>
            <a:ln w="28575" cap="rnd">
              <a:solidFill>
                <a:schemeClr val="accent2"/>
              </a:solidFill>
              <a:round/>
            </a:ln>
            <a:effectLst/>
          </c:spPr>
          <c:marker>
            <c:symbol val="none"/>
          </c:marker>
          <c:dPt>
            <c:idx val="1"/>
            <c:marker>
              <c:symbol val="none"/>
            </c:marker>
            <c:bubble3D val="0"/>
            <c:spPr>
              <a:ln w="28575" cap="rnd">
                <a:solidFill>
                  <a:schemeClr val="bg1"/>
                </a:solidFill>
                <a:round/>
              </a:ln>
              <a:effectLst/>
            </c:spPr>
            <c:extLst>
              <c:ext xmlns:c16="http://schemas.microsoft.com/office/drawing/2014/chart" uri="{C3380CC4-5D6E-409C-BE32-E72D297353CC}">
                <c16:uniqueId val="{00000004-2121-4EDF-B0D3-5B9F23CB16C2}"/>
              </c:ext>
            </c:extLst>
          </c:dPt>
          <c:cat>
            <c:strRef>
              <c:f>'[VP Dashboard Data SPR 2  .xlsx]Attendance by VP Group'!$D$24:$H$24</c:f>
              <c:strCache>
                <c:ptCount val="5"/>
                <c:pt idx="0">
                  <c:v>NAT 2018/19</c:v>
                </c:pt>
                <c:pt idx="1">
                  <c:v>2020 21</c:v>
                </c:pt>
                <c:pt idx="2">
                  <c:v>2021 22</c:v>
                </c:pt>
                <c:pt idx="3">
                  <c:v>2022 23</c:v>
                </c:pt>
                <c:pt idx="4">
                  <c:v>SPR 2</c:v>
                </c:pt>
              </c:strCache>
            </c:strRef>
          </c:cat>
          <c:val>
            <c:numRef>
              <c:f>'[VP Dashboard Data SPR 2  .xlsx]Attendance by VP Group'!$D$28:$H$28</c:f>
              <c:numCache>
                <c:formatCode>General</c:formatCode>
                <c:ptCount val="5"/>
                <c:pt idx="0">
                  <c:v>94.4</c:v>
                </c:pt>
                <c:pt idx="1">
                  <c:v>92.7</c:v>
                </c:pt>
                <c:pt idx="2">
                  <c:v>90.8</c:v>
                </c:pt>
                <c:pt idx="3">
                  <c:v>92</c:v>
                </c:pt>
                <c:pt idx="4" formatCode="0.0">
                  <c:v>93.2</c:v>
                </c:pt>
              </c:numCache>
            </c:numRef>
          </c:val>
          <c:smooth val="0"/>
          <c:extLst>
            <c:ext xmlns:c16="http://schemas.microsoft.com/office/drawing/2014/chart" uri="{C3380CC4-5D6E-409C-BE32-E72D297353CC}">
              <c16:uniqueId val="{00000005-2121-4EDF-B0D3-5B9F23CB16C2}"/>
            </c:ext>
          </c:extLst>
        </c:ser>
        <c:ser>
          <c:idx val="2"/>
          <c:order val="2"/>
          <c:tx>
            <c:strRef>
              <c:f>'[VP Dashboard Data SPR 2  .xlsx]Attendance by VP Group'!$C$29</c:f>
              <c:strCache>
                <c:ptCount val="1"/>
                <c:pt idx="0">
                  <c:v>NON PP</c:v>
                </c:pt>
              </c:strCache>
            </c:strRef>
          </c:tx>
          <c:spPr>
            <a:ln w="28575" cap="rnd">
              <a:solidFill>
                <a:schemeClr val="accent3"/>
              </a:solidFill>
              <a:round/>
            </a:ln>
            <a:effectLst/>
          </c:spPr>
          <c:marker>
            <c:symbol val="none"/>
          </c:marker>
          <c:dPt>
            <c:idx val="1"/>
            <c:marker>
              <c:symbol val="none"/>
            </c:marker>
            <c:bubble3D val="0"/>
            <c:spPr>
              <a:ln w="28575" cap="rnd">
                <a:solidFill>
                  <a:schemeClr val="bg1"/>
                </a:solidFill>
                <a:round/>
              </a:ln>
              <a:effectLst/>
            </c:spPr>
            <c:extLst>
              <c:ext xmlns:c16="http://schemas.microsoft.com/office/drawing/2014/chart" uri="{C3380CC4-5D6E-409C-BE32-E72D297353CC}">
                <c16:uniqueId val="{00000007-2121-4EDF-B0D3-5B9F23CB16C2}"/>
              </c:ext>
            </c:extLst>
          </c:dPt>
          <c:cat>
            <c:strRef>
              <c:f>'[VP Dashboard Data SPR 2  .xlsx]Attendance by VP Group'!$D$24:$H$24</c:f>
              <c:strCache>
                <c:ptCount val="5"/>
                <c:pt idx="0">
                  <c:v>NAT 2018/19</c:v>
                </c:pt>
                <c:pt idx="1">
                  <c:v>2020 21</c:v>
                </c:pt>
                <c:pt idx="2">
                  <c:v>2021 22</c:v>
                </c:pt>
                <c:pt idx="3">
                  <c:v>2022 23</c:v>
                </c:pt>
                <c:pt idx="4">
                  <c:v>SPR 2</c:v>
                </c:pt>
              </c:strCache>
            </c:strRef>
          </c:cat>
          <c:val>
            <c:numRef>
              <c:f>'[VP Dashboard Data SPR 2  .xlsx]Attendance by VP Group'!$D$29:$H$29</c:f>
              <c:numCache>
                <c:formatCode>General</c:formatCode>
                <c:ptCount val="5"/>
                <c:pt idx="0">
                  <c:v>96.5</c:v>
                </c:pt>
                <c:pt idx="1">
                  <c:v>96.8</c:v>
                </c:pt>
                <c:pt idx="2">
                  <c:v>93.2</c:v>
                </c:pt>
                <c:pt idx="3">
                  <c:v>94.8</c:v>
                </c:pt>
                <c:pt idx="4" formatCode="0.0">
                  <c:v>94.9</c:v>
                </c:pt>
              </c:numCache>
            </c:numRef>
          </c:val>
          <c:smooth val="0"/>
          <c:extLst>
            <c:ext xmlns:c16="http://schemas.microsoft.com/office/drawing/2014/chart" uri="{C3380CC4-5D6E-409C-BE32-E72D297353CC}">
              <c16:uniqueId val="{00000008-2121-4EDF-B0D3-5B9F23CB16C2}"/>
            </c:ext>
          </c:extLst>
        </c:ser>
        <c:ser>
          <c:idx val="3"/>
          <c:order val="3"/>
          <c:tx>
            <c:strRef>
              <c:f>'[VP Dashboard Data SPR 2  .xlsx]Attendance by VP Group'!$C$30</c:f>
              <c:strCache>
                <c:ptCount val="1"/>
                <c:pt idx="0">
                  <c:v>EAL</c:v>
                </c:pt>
              </c:strCache>
            </c:strRef>
          </c:tx>
          <c:spPr>
            <a:ln w="28575" cap="rnd">
              <a:solidFill>
                <a:schemeClr val="accent4"/>
              </a:solidFill>
              <a:round/>
            </a:ln>
            <a:effectLst/>
          </c:spPr>
          <c:marker>
            <c:symbol val="none"/>
          </c:marker>
          <c:dPt>
            <c:idx val="1"/>
            <c:marker>
              <c:symbol val="none"/>
            </c:marker>
            <c:bubble3D val="0"/>
            <c:spPr>
              <a:ln w="28575" cap="rnd">
                <a:solidFill>
                  <a:schemeClr val="bg1"/>
                </a:solidFill>
                <a:round/>
              </a:ln>
              <a:effectLst/>
            </c:spPr>
            <c:extLst>
              <c:ext xmlns:c16="http://schemas.microsoft.com/office/drawing/2014/chart" uri="{C3380CC4-5D6E-409C-BE32-E72D297353CC}">
                <c16:uniqueId val="{0000000A-2121-4EDF-B0D3-5B9F23CB16C2}"/>
              </c:ext>
            </c:extLst>
          </c:dPt>
          <c:cat>
            <c:strRef>
              <c:f>'[VP Dashboard Data SPR 2  .xlsx]Attendance by VP Group'!$D$24:$H$24</c:f>
              <c:strCache>
                <c:ptCount val="5"/>
                <c:pt idx="0">
                  <c:v>NAT 2018/19</c:v>
                </c:pt>
                <c:pt idx="1">
                  <c:v>2020 21</c:v>
                </c:pt>
                <c:pt idx="2">
                  <c:v>2021 22</c:v>
                </c:pt>
                <c:pt idx="3">
                  <c:v>2022 23</c:v>
                </c:pt>
                <c:pt idx="4">
                  <c:v>SPR 2</c:v>
                </c:pt>
              </c:strCache>
            </c:strRef>
          </c:cat>
          <c:val>
            <c:numRef>
              <c:f>'[VP Dashboard Data SPR 2  .xlsx]Attendance by VP Group'!$D$30:$H$30</c:f>
              <c:numCache>
                <c:formatCode>General</c:formatCode>
                <c:ptCount val="5"/>
                <c:pt idx="0">
                  <c:v>95.9</c:v>
                </c:pt>
                <c:pt idx="1">
                  <c:v>96.3</c:v>
                </c:pt>
                <c:pt idx="2">
                  <c:v>92.9</c:v>
                </c:pt>
                <c:pt idx="3">
                  <c:v>94.2</c:v>
                </c:pt>
                <c:pt idx="4" formatCode="0.0">
                  <c:v>94.5</c:v>
                </c:pt>
              </c:numCache>
            </c:numRef>
          </c:val>
          <c:smooth val="0"/>
          <c:extLst>
            <c:ext xmlns:c16="http://schemas.microsoft.com/office/drawing/2014/chart" uri="{C3380CC4-5D6E-409C-BE32-E72D297353CC}">
              <c16:uniqueId val="{0000000B-2121-4EDF-B0D3-5B9F23CB16C2}"/>
            </c:ext>
          </c:extLst>
        </c:ser>
        <c:ser>
          <c:idx val="4"/>
          <c:order val="4"/>
          <c:tx>
            <c:strRef>
              <c:f>'[VP Dashboard Data SPR 2  .xlsx]Attendance by VP Group'!$C$31</c:f>
              <c:strCache>
                <c:ptCount val="1"/>
                <c:pt idx="0">
                  <c:v>SEN Support</c:v>
                </c:pt>
              </c:strCache>
            </c:strRef>
          </c:tx>
          <c:spPr>
            <a:ln w="28575" cap="rnd">
              <a:solidFill>
                <a:schemeClr val="accent5"/>
              </a:solidFill>
              <a:round/>
            </a:ln>
            <a:effectLst/>
          </c:spPr>
          <c:marker>
            <c:symbol val="none"/>
          </c:marker>
          <c:dPt>
            <c:idx val="1"/>
            <c:marker>
              <c:symbol val="none"/>
            </c:marker>
            <c:bubble3D val="0"/>
            <c:spPr>
              <a:ln w="28575" cap="rnd">
                <a:solidFill>
                  <a:schemeClr val="bg1"/>
                </a:solidFill>
                <a:round/>
              </a:ln>
              <a:effectLst/>
            </c:spPr>
            <c:extLst>
              <c:ext xmlns:c16="http://schemas.microsoft.com/office/drawing/2014/chart" uri="{C3380CC4-5D6E-409C-BE32-E72D297353CC}">
                <c16:uniqueId val="{0000000D-2121-4EDF-B0D3-5B9F23CB16C2}"/>
              </c:ext>
            </c:extLst>
          </c:dPt>
          <c:cat>
            <c:strRef>
              <c:f>'[VP Dashboard Data SPR 2  .xlsx]Attendance by VP Group'!$D$24:$H$24</c:f>
              <c:strCache>
                <c:ptCount val="5"/>
                <c:pt idx="0">
                  <c:v>NAT 2018/19</c:v>
                </c:pt>
                <c:pt idx="1">
                  <c:v>2020 21</c:v>
                </c:pt>
                <c:pt idx="2">
                  <c:v>2021 22</c:v>
                </c:pt>
                <c:pt idx="3">
                  <c:v>2022 23</c:v>
                </c:pt>
                <c:pt idx="4">
                  <c:v>SPR 2</c:v>
                </c:pt>
              </c:strCache>
            </c:strRef>
          </c:cat>
          <c:val>
            <c:numRef>
              <c:f>'[VP Dashboard Data SPR 2  .xlsx]Attendance by VP Group'!$D$31:$H$31</c:f>
              <c:numCache>
                <c:formatCode>General</c:formatCode>
                <c:ptCount val="5"/>
                <c:pt idx="0">
                  <c:v>94.6</c:v>
                </c:pt>
                <c:pt idx="1">
                  <c:v>94.8</c:v>
                </c:pt>
                <c:pt idx="2">
                  <c:v>90.8</c:v>
                </c:pt>
                <c:pt idx="3">
                  <c:v>92.3</c:v>
                </c:pt>
                <c:pt idx="4" formatCode="0.0">
                  <c:v>92.8</c:v>
                </c:pt>
              </c:numCache>
            </c:numRef>
          </c:val>
          <c:smooth val="0"/>
          <c:extLst>
            <c:ext xmlns:c16="http://schemas.microsoft.com/office/drawing/2014/chart" uri="{C3380CC4-5D6E-409C-BE32-E72D297353CC}">
              <c16:uniqueId val="{0000000E-2121-4EDF-B0D3-5B9F23CB16C2}"/>
            </c:ext>
          </c:extLst>
        </c:ser>
        <c:ser>
          <c:idx val="5"/>
          <c:order val="5"/>
          <c:tx>
            <c:strRef>
              <c:f>'[VP Dashboard Data SPR 2  .xlsx]Attendance by VP Group'!$C$32</c:f>
              <c:strCache>
                <c:ptCount val="1"/>
                <c:pt idx="0">
                  <c:v>SEN EHCP</c:v>
                </c:pt>
              </c:strCache>
            </c:strRef>
          </c:tx>
          <c:spPr>
            <a:ln w="28575" cap="rnd">
              <a:solidFill>
                <a:schemeClr val="accent6"/>
              </a:solidFill>
              <a:round/>
            </a:ln>
            <a:effectLst/>
          </c:spPr>
          <c:marker>
            <c:symbol val="none"/>
          </c:marker>
          <c:dPt>
            <c:idx val="1"/>
            <c:marker>
              <c:symbol val="none"/>
            </c:marker>
            <c:bubble3D val="0"/>
            <c:spPr>
              <a:ln w="28575" cap="rnd">
                <a:solidFill>
                  <a:schemeClr val="bg1"/>
                </a:solidFill>
                <a:round/>
              </a:ln>
              <a:effectLst/>
            </c:spPr>
            <c:extLst>
              <c:ext xmlns:c16="http://schemas.microsoft.com/office/drawing/2014/chart" uri="{C3380CC4-5D6E-409C-BE32-E72D297353CC}">
                <c16:uniqueId val="{00000010-2121-4EDF-B0D3-5B9F23CB16C2}"/>
              </c:ext>
            </c:extLst>
          </c:dPt>
          <c:cat>
            <c:strRef>
              <c:f>'[VP Dashboard Data SPR 2  .xlsx]Attendance by VP Group'!$D$24:$H$24</c:f>
              <c:strCache>
                <c:ptCount val="5"/>
                <c:pt idx="0">
                  <c:v>NAT 2018/19</c:v>
                </c:pt>
                <c:pt idx="1">
                  <c:v>2020 21</c:v>
                </c:pt>
                <c:pt idx="2">
                  <c:v>2021 22</c:v>
                </c:pt>
                <c:pt idx="3">
                  <c:v>2022 23</c:v>
                </c:pt>
                <c:pt idx="4">
                  <c:v>SPR 2</c:v>
                </c:pt>
              </c:strCache>
            </c:strRef>
          </c:cat>
          <c:val>
            <c:numRef>
              <c:f>'[VP Dashboard Data SPR 2  .xlsx]Attendance by VP Group'!$D$32:$H$32</c:f>
              <c:numCache>
                <c:formatCode>General</c:formatCode>
                <c:ptCount val="5"/>
                <c:pt idx="0">
                  <c:v>93</c:v>
                </c:pt>
                <c:pt idx="1">
                  <c:v>88</c:v>
                </c:pt>
                <c:pt idx="2">
                  <c:v>85</c:v>
                </c:pt>
                <c:pt idx="3">
                  <c:v>88.8</c:v>
                </c:pt>
                <c:pt idx="4" formatCode="0.0">
                  <c:v>90.6</c:v>
                </c:pt>
              </c:numCache>
            </c:numRef>
          </c:val>
          <c:smooth val="0"/>
          <c:extLst>
            <c:ext xmlns:c16="http://schemas.microsoft.com/office/drawing/2014/chart" uri="{C3380CC4-5D6E-409C-BE32-E72D297353CC}">
              <c16:uniqueId val="{00000011-2121-4EDF-B0D3-5B9F23CB16C2}"/>
            </c:ext>
          </c:extLst>
        </c:ser>
        <c:ser>
          <c:idx val="6"/>
          <c:order val="6"/>
          <c:tx>
            <c:strRef>
              <c:f>'[VP Dashboard Data SPR 2  .xlsx]Attendance by VP Group'!$C$26</c:f>
              <c:strCache>
                <c:ptCount val="1"/>
                <c:pt idx="0">
                  <c:v>BOYS</c:v>
                </c:pt>
              </c:strCache>
            </c:strRef>
          </c:tx>
          <c:spPr>
            <a:ln w="28575" cap="rnd">
              <a:solidFill>
                <a:schemeClr val="accent1">
                  <a:lumMod val="60000"/>
                </a:schemeClr>
              </a:solidFill>
              <a:round/>
            </a:ln>
            <a:effectLst/>
          </c:spPr>
          <c:marker>
            <c:symbol val="none"/>
          </c:marker>
          <c:val>
            <c:numRef>
              <c:f>'[VP Dashboard Data SPR 2  .xlsx]Attendance by VP Group'!$D$26:$H$26</c:f>
              <c:numCache>
                <c:formatCode>General</c:formatCode>
                <c:ptCount val="5"/>
                <c:pt idx="0">
                  <c:v>95.9</c:v>
                </c:pt>
                <c:pt idx="3">
                  <c:v>94</c:v>
                </c:pt>
                <c:pt idx="4" formatCode="0.0">
                  <c:v>94.2</c:v>
                </c:pt>
              </c:numCache>
            </c:numRef>
          </c:val>
          <c:smooth val="0"/>
          <c:extLst>
            <c:ext xmlns:c16="http://schemas.microsoft.com/office/drawing/2014/chart" uri="{C3380CC4-5D6E-409C-BE32-E72D297353CC}">
              <c16:uniqueId val="{00000012-2121-4EDF-B0D3-5B9F23CB16C2}"/>
            </c:ext>
          </c:extLst>
        </c:ser>
        <c:ser>
          <c:idx val="7"/>
          <c:order val="7"/>
          <c:tx>
            <c:strRef>
              <c:f>'[VP Dashboard Data SPR 2  .xlsx]Attendance by VP Group'!$C$27</c:f>
              <c:strCache>
                <c:ptCount val="1"/>
                <c:pt idx="0">
                  <c:v>GIRLS</c:v>
                </c:pt>
              </c:strCache>
            </c:strRef>
          </c:tx>
          <c:spPr>
            <a:ln w="28575" cap="rnd">
              <a:solidFill>
                <a:schemeClr val="accent2">
                  <a:lumMod val="60000"/>
                </a:schemeClr>
              </a:solidFill>
              <a:round/>
            </a:ln>
            <a:effectLst/>
          </c:spPr>
          <c:marker>
            <c:symbol val="none"/>
          </c:marker>
          <c:val>
            <c:numRef>
              <c:f>'[VP Dashboard Data SPR 2  .xlsx]Attendance by VP Group'!$D$27:$H$27</c:f>
              <c:numCache>
                <c:formatCode>General</c:formatCode>
                <c:ptCount val="5"/>
                <c:pt idx="0">
                  <c:v>96.1</c:v>
                </c:pt>
                <c:pt idx="3">
                  <c:v>94.2</c:v>
                </c:pt>
                <c:pt idx="4" formatCode="0.0">
                  <c:v>94.8</c:v>
                </c:pt>
              </c:numCache>
            </c:numRef>
          </c:val>
          <c:smooth val="0"/>
          <c:extLst>
            <c:ext xmlns:c16="http://schemas.microsoft.com/office/drawing/2014/chart" uri="{C3380CC4-5D6E-409C-BE32-E72D297353CC}">
              <c16:uniqueId val="{00000013-2121-4EDF-B0D3-5B9F23CB16C2}"/>
            </c:ext>
          </c:extLst>
        </c:ser>
        <c:dLbls>
          <c:showLegendKey val="0"/>
          <c:showVal val="0"/>
          <c:showCatName val="0"/>
          <c:showSerName val="0"/>
          <c:showPercent val="0"/>
          <c:showBubbleSize val="0"/>
        </c:dLbls>
        <c:smooth val="0"/>
        <c:axId val="2001239072"/>
        <c:axId val="1912311904"/>
      </c:lineChart>
      <c:catAx>
        <c:axId val="200123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2311904"/>
        <c:crosses val="autoZero"/>
        <c:auto val="1"/>
        <c:lblAlgn val="ctr"/>
        <c:lblOffset val="100"/>
        <c:noMultiLvlLbl val="0"/>
      </c:catAx>
      <c:valAx>
        <c:axId val="1912311904"/>
        <c:scaling>
          <c:orientation val="minMax"/>
          <c:min val="8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12390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rgbClr val="156082"/>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5AD0EE71-A2A2-4969-96C6-0B1504E722AC}">
    <t:Anchor>
      <t:Comment id="344120066"/>
    </t:Anchor>
    <t:History>
      <t:Event id="{11E337F0-83A9-400E-8F6E-070C6D738835}" time="2024-05-21T12:21:30.815Z">
        <t:Attribution userId="S::esemmens@lapsw.org::0cfac783-356c-4864-a53f-1589aeb294ea" userProvider="AD" userName="Evie Semmens"/>
        <t:Anchor>
          <t:Comment id="344120066"/>
        </t:Anchor>
        <t:Create/>
      </t:Event>
      <t:Event id="{115DF126-A2F5-49AE-B36A-3C705D634A33}" time="2024-05-21T12:21:30.815Z">
        <t:Attribution userId="S::esemmens@lapsw.org::0cfac783-356c-4864-a53f-1589aeb294ea" userProvider="AD" userName="Evie Semmens"/>
        <t:Anchor>
          <t:Comment id="344120066"/>
        </t:Anchor>
        <t:Assign userId="S::EBone@LAPSW.ORG::272c785a-3254-4fab-b09d-db03e34fa9a1" userProvider="AD" userName="Emma Bone"/>
      </t:Event>
      <t:Event id="{46CB8F99-0A9B-453B-8EB4-2081C81D0E8E}" time="2024-05-21T12:21:30.815Z">
        <t:Attribution userId="S::esemmens@lapsw.org::0cfac783-356c-4864-a53f-1589aeb294ea" userProvider="AD" userName="Evie Semmens"/>
        <t:Anchor>
          <t:Comment id="344120066"/>
        </t:Anchor>
        <t:SetTitle title="@Emma Bone Not sure we used any?"/>
      </t:Event>
    </t:History>
  </t:Task>
  <t:Task id="{05F8ED28-88FE-4548-9ECE-C64683223528}">
    <t:Anchor>
      <t:Comment id="281325875"/>
    </t:Anchor>
    <t:History>
      <t:Event id="{7481E8B2-0657-49B3-9796-B5288C8F2F56}" time="2024-05-21T12:29:34.297Z">
        <t:Attribution userId="S::esemmens@lapsw.org::0cfac783-356c-4864-a53f-1589aeb294ea" userProvider="AD" userName="Evie Semmens"/>
        <t:Anchor>
          <t:Comment id="281325875"/>
        </t:Anchor>
        <t:Create/>
      </t:Event>
      <t:Event id="{16BAEAB8-DEE4-4B3B-9138-6D31AC51A914}" time="2024-05-21T12:29:34.297Z">
        <t:Attribution userId="S::esemmens@lapsw.org::0cfac783-356c-4864-a53f-1589aeb294ea" userProvider="AD" userName="Evie Semmens"/>
        <t:Anchor>
          <t:Comment id="281325875"/>
        </t:Anchor>
        <t:Assign userId="S::EBone@LAPSW.ORG::272c785a-3254-4fab-b09d-db03e34fa9a1" userProvider="AD" userName="Emma Bone"/>
      </t:Event>
      <t:Event id="{1D2A0B5C-41E1-41A6-8FFC-E646E6356D9B}" time="2024-05-21T12:29:34.297Z">
        <t:Attribution userId="S::esemmens@lapsw.org::0cfac783-356c-4864-a53f-1589aeb294ea" userProvider="AD" userName="Evie Semmens"/>
        <t:Anchor>
          <t:Comment id="281325875"/>
        </t:Anchor>
        <t:SetTitle title="@Emma Bone Have added this is as might help understand the co construction of this which we are questioned about in ofste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a6d5eaf-f3d7-48a9-924a-99f93f2c076a" xsi:nil="true"/>
    <lcf76f155ced4ddcb4097134ff3c332f xmlns="c527ce65-7976-4134-932c-f7a3712305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F4ED5E7803D409D5EB99291DF4623" ma:contentTypeVersion="18" ma:contentTypeDescription="Create a new document." ma:contentTypeScope="" ma:versionID="ca01cce2fcb08e7b183c4ad1a39a9e61">
  <xsd:schema xmlns:xsd="http://www.w3.org/2001/XMLSchema" xmlns:xs="http://www.w3.org/2001/XMLSchema" xmlns:p="http://schemas.microsoft.com/office/2006/metadata/properties" xmlns:ns2="5a6d5eaf-f3d7-48a9-924a-99f93f2c076a" xmlns:ns3="c527ce65-7976-4134-932c-f7a371230510" targetNamespace="http://schemas.microsoft.com/office/2006/metadata/properties" ma:root="true" ma:fieldsID="1c36f30a9b37777104cb025164c987ed" ns2:_="" ns3:_="">
    <xsd:import namespace="5a6d5eaf-f3d7-48a9-924a-99f93f2c076a"/>
    <xsd:import namespace="c527ce65-7976-4134-932c-f7a3712305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d5eaf-f3d7-48a9-924a-99f93f2c0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8333fd-462c-4a3b-9e30-7a9303b860ec}" ma:internalName="TaxCatchAll" ma:showField="CatchAllData" ma:web="5a6d5eaf-f3d7-48a9-924a-99f93f2c07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27ce65-7976-4134-932c-f7a3712305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116a13-b46f-46dc-8abc-6f1f283a27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9041B-1F93-45C1-BFAA-352EE42D05AA}">
  <ds:schemaRefs>
    <ds:schemaRef ds:uri="http://schemas.openxmlformats.org/officeDocument/2006/bibliography"/>
  </ds:schemaRefs>
</ds:datastoreItem>
</file>

<file path=customXml/itemProps2.xml><?xml version="1.0" encoding="utf-8"?>
<ds:datastoreItem xmlns:ds="http://schemas.openxmlformats.org/officeDocument/2006/customXml" ds:itemID="{A452B251-9FF4-4C39-ACB8-635EC77546BB}">
  <ds:schemaRefs>
    <ds:schemaRef ds:uri="http://schemas.microsoft.com/office/2006/metadata/properties"/>
    <ds:schemaRef ds:uri="http://schemas.microsoft.com/office/infopath/2007/PartnerControls"/>
    <ds:schemaRef ds:uri="5a6d5eaf-f3d7-48a9-924a-99f93f2c076a"/>
    <ds:schemaRef ds:uri="c527ce65-7976-4134-932c-f7a371230510"/>
  </ds:schemaRefs>
</ds:datastoreItem>
</file>

<file path=customXml/itemProps3.xml><?xml version="1.0" encoding="utf-8"?>
<ds:datastoreItem xmlns:ds="http://schemas.openxmlformats.org/officeDocument/2006/customXml" ds:itemID="{D9EEBB70-E6F3-42BA-90EC-8C7CA3329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d5eaf-f3d7-48a9-924a-99f93f2c076a"/>
    <ds:schemaRef ds:uri="c527ce65-7976-4134-932c-f7a371230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CCBF31-7D9A-4E8E-B08B-5A8D9C0B5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14139</TotalTime>
  <Pages>14</Pages>
  <Words>3759</Words>
  <Characters>21464</Characters>
  <Application>Microsoft Office Word</Application>
  <DocSecurity>0</DocSecurity>
  <Lines>794</Lines>
  <Paragraphs>296</Paragraphs>
  <ScaleCrop>false</ScaleCrop>
  <Company/>
  <LinksUpToDate>false</LinksUpToDate>
  <CharactersWithSpaces>24927</CharactersWithSpaces>
  <SharedDoc>false</SharedDoc>
  <HLinks>
    <vt:vector size="66" baseType="variant">
      <vt:variant>
        <vt:i4>7995405</vt:i4>
      </vt:variant>
      <vt:variant>
        <vt:i4>33</vt:i4>
      </vt:variant>
      <vt:variant>
        <vt:i4>0</vt:i4>
      </vt:variant>
      <vt:variant>
        <vt:i4>5</vt:i4>
      </vt:variant>
      <vt:variant>
        <vt:lpwstr>https://educationendowmentfoundation.org.uk/education-evidence/guidance-reports/behaviour?utm_source=/education-evidence/guidance-reports/behaviour&amp;utm_medium=search&amp;utm_campaign=site_search&amp;search_term=behaviour</vt:lpwstr>
      </vt:variant>
      <vt:variant>
        <vt:lpwstr/>
      </vt:variant>
      <vt:variant>
        <vt:i4>7798829</vt:i4>
      </vt:variant>
      <vt:variant>
        <vt:i4>30</vt:i4>
      </vt:variant>
      <vt:variant>
        <vt:i4>0</vt:i4>
      </vt:variant>
      <vt:variant>
        <vt:i4>5</vt:i4>
      </vt:variant>
      <vt:variant>
        <vt:lpwstr>https://www.childrenssociety.org.uk/information/professionals/resources/good-childhood-report-2023</vt:lpwstr>
      </vt:variant>
      <vt:variant>
        <vt:lpwstr/>
      </vt:variant>
      <vt:variant>
        <vt:i4>8126496</vt:i4>
      </vt:variant>
      <vt:variant>
        <vt:i4>27</vt:i4>
      </vt:variant>
      <vt:variant>
        <vt:i4>0</vt:i4>
      </vt:variant>
      <vt:variant>
        <vt:i4>5</vt:i4>
      </vt:variant>
      <vt:variant>
        <vt:lpwstr>https://www.evaluation.impactedgroup.uk/research-and-resources/understanding-attendance</vt:lpwstr>
      </vt:variant>
      <vt:variant>
        <vt:lpwstr/>
      </vt:variant>
      <vt:variant>
        <vt:i4>4325442</vt:i4>
      </vt:variant>
      <vt:variant>
        <vt:i4>24</vt:i4>
      </vt:variant>
      <vt:variant>
        <vt:i4>0</vt:i4>
      </vt:variant>
      <vt:variant>
        <vt:i4>5</vt:i4>
      </vt:variant>
      <vt:variant>
        <vt:lpwstr>https://educationendowmentfoundation.org.uk/education-evidence/leadership-and-planning/supporting-attendance</vt:lpwstr>
      </vt:variant>
      <vt:variant>
        <vt:lpwstr/>
      </vt:variant>
      <vt:variant>
        <vt:i4>4325399</vt:i4>
      </vt:variant>
      <vt:variant>
        <vt:i4>21</vt:i4>
      </vt:variant>
      <vt:variant>
        <vt:i4>0</vt:i4>
      </vt:variant>
      <vt:variant>
        <vt:i4>5</vt:i4>
      </vt:variant>
      <vt:variant>
        <vt:lpwstr>https://www.gov.uk/government/publications/pupil-premium</vt:lpwstr>
      </vt:variant>
      <vt:variant>
        <vt:lpwstr/>
      </vt:variant>
      <vt:variant>
        <vt:i4>5046361</vt:i4>
      </vt:variant>
      <vt:variant>
        <vt:i4>18</vt:i4>
      </vt:variant>
      <vt:variant>
        <vt:i4>0</vt:i4>
      </vt:variant>
      <vt:variant>
        <vt:i4>5</vt:i4>
      </vt:variant>
      <vt:variant>
        <vt:lpwstr>https://d2tic4wvo1iusb.cloudfront.net/production/eef-guidance-reports/effective-professional-development/EEF-Effective-PD-Recommendations-Poster.pdf?v=1716290165</vt:lpwstr>
      </vt:variant>
      <vt:variant>
        <vt:lpwstr/>
      </vt:variant>
      <vt:variant>
        <vt:i4>3670049</vt:i4>
      </vt:variant>
      <vt:variant>
        <vt:i4>15</vt:i4>
      </vt:variant>
      <vt:variant>
        <vt:i4>0</vt:i4>
      </vt:variant>
      <vt:variant>
        <vt:i4>5</vt:i4>
      </vt:variant>
      <vt:variant>
        <vt:lpwstr>https://educationendowmentfoundation.org.uk/education-evidence/guidance-reports/effective-professional-development</vt:lpwstr>
      </vt:variant>
      <vt:variant>
        <vt:lpwstr/>
      </vt:variant>
      <vt:variant>
        <vt:i4>6684782</vt:i4>
      </vt:variant>
      <vt:variant>
        <vt:i4>12</vt:i4>
      </vt:variant>
      <vt:variant>
        <vt:i4>0</vt:i4>
      </vt:variant>
      <vt:variant>
        <vt:i4>5</vt:i4>
      </vt:variant>
      <vt:variant>
        <vt:lpwstr>https://educationendowmentfoundation.org.uk/education-evidence/teaching-learning-toolkit/metacognition-and-self-regulationn</vt:lpwstr>
      </vt:variant>
      <vt:variant>
        <vt:lpwstr/>
      </vt:variant>
      <vt:variant>
        <vt:i4>8126507</vt:i4>
      </vt:variant>
      <vt:variant>
        <vt:i4>9</vt:i4>
      </vt:variant>
      <vt:variant>
        <vt:i4>0</vt:i4>
      </vt:variant>
      <vt:variant>
        <vt:i4>5</vt:i4>
      </vt:variant>
      <vt:variant>
        <vt:lpwstr>https://speechandlanguage.info/resources/perch/pdf/online-impact-brochure-sept-2023.pdf</vt:lpwstr>
      </vt:variant>
      <vt:variant>
        <vt:lpwstr/>
      </vt:variant>
      <vt:variant>
        <vt:i4>4325453</vt:i4>
      </vt:variant>
      <vt:variant>
        <vt:i4>6</vt:i4>
      </vt:variant>
      <vt:variant>
        <vt:i4>0</vt:i4>
      </vt:variant>
      <vt:variant>
        <vt:i4>5</vt:i4>
      </vt:variant>
      <vt:variant>
        <vt:lpwstr>https://educationendowmentfoundation.org.uk/education-evidence/early-years-toolkit/communication-and-language-approaches</vt:lpwstr>
      </vt:variant>
      <vt:variant>
        <vt:lpwstr/>
      </vt:variant>
      <vt:variant>
        <vt:i4>4128867</vt:i4>
      </vt:variant>
      <vt:variant>
        <vt:i4>3</vt:i4>
      </vt:variant>
      <vt:variant>
        <vt:i4>0</vt:i4>
      </vt:variant>
      <vt:variant>
        <vt:i4>5</vt:i4>
      </vt:variant>
      <vt:variant>
        <vt:lpwstr>https://www.gov.uk/government/publications/education-recovery-in-early-years-providers-summer-2022/education-recovery-in-early-years-providers-summer-2022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Michelle Jones</cp:lastModifiedBy>
  <cp:revision>95</cp:revision>
  <cp:lastPrinted>2014-09-18T05:26:00Z</cp:lastPrinted>
  <dcterms:created xsi:type="dcterms:W3CDTF">2025-12-19T14:56:00Z</dcterms:created>
  <dcterms:modified xsi:type="dcterms:W3CDTF">2025-12-29T11:12:00Z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0x01010034AF4ED5E7803D409D5EB99291DF4623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GrammarlyDocumentId">
    <vt:lpwstr>1a1a2774-4dde-4963-86b3-84cdd5373e3e</vt:lpwstr>
  </property>
</Properties>
</file>